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C46AC" w14:textId="3C1A94D0" w:rsidR="00310F68" w:rsidRPr="005B38CE" w:rsidRDefault="00310F68" w:rsidP="00A1332E">
      <w:pPr>
        <w:pStyle w:val="Heading1a"/>
        <w:keepNext w:val="0"/>
        <w:keepLines w:val="0"/>
        <w:tabs>
          <w:tab w:val="clear" w:pos="-720"/>
        </w:tabs>
        <w:suppressAutoHyphens w:val="0"/>
        <w:rPr>
          <w:bCs/>
          <w:smallCaps w:val="0"/>
          <w:sz w:val="28"/>
          <w:szCs w:val="28"/>
        </w:rPr>
      </w:pPr>
      <w:r w:rsidRPr="005B38CE">
        <w:rPr>
          <w:bCs/>
          <w:smallCaps w:val="0"/>
          <w:sz w:val="28"/>
          <w:szCs w:val="28"/>
        </w:rPr>
        <w:t>REQUEST FOR EXPRESSIONS OF INTEREST</w:t>
      </w:r>
    </w:p>
    <w:p w14:paraId="62CBBD69" w14:textId="257877C9" w:rsidR="00DD3B89" w:rsidRPr="005B38CE" w:rsidRDefault="00DD3B89" w:rsidP="00A1332E">
      <w:pPr>
        <w:pStyle w:val="Heading1a"/>
        <w:keepNext w:val="0"/>
        <w:keepLines w:val="0"/>
        <w:tabs>
          <w:tab w:val="clear" w:pos="-720"/>
        </w:tabs>
        <w:suppressAutoHyphens w:val="0"/>
        <w:rPr>
          <w:bCs/>
          <w:smallCaps w:val="0"/>
          <w:sz w:val="28"/>
          <w:szCs w:val="28"/>
        </w:rPr>
      </w:pPr>
      <w:r w:rsidRPr="005B38CE">
        <w:rPr>
          <w:bCs/>
          <w:smallCaps w:val="0"/>
          <w:sz w:val="28"/>
          <w:szCs w:val="28"/>
        </w:rPr>
        <w:t>(CONSULTING SERVICES – FIRMS SELECTION)</w:t>
      </w:r>
    </w:p>
    <w:p w14:paraId="73894A29" w14:textId="77777777" w:rsidR="00A1332E" w:rsidRPr="005B38CE" w:rsidRDefault="00A1332E">
      <w:pPr>
        <w:suppressAutoHyphens/>
        <w:rPr>
          <w:rFonts w:ascii="Times New Roman" w:hAnsi="Times New Roman"/>
          <w:b/>
          <w:spacing w:val="-2"/>
          <w:sz w:val="24"/>
        </w:rPr>
      </w:pPr>
    </w:p>
    <w:p w14:paraId="0BCFEAB8" w14:textId="77777777" w:rsidR="005B38CE" w:rsidRPr="005B38CE" w:rsidRDefault="005B38CE" w:rsidP="005B38CE">
      <w:pPr>
        <w:suppressAutoHyphens/>
        <w:rPr>
          <w:rFonts w:ascii="Times New Roman" w:hAnsi="Times New Roman"/>
          <w:b/>
          <w:spacing w:val="-2"/>
          <w:sz w:val="24"/>
        </w:rPr>
      </w:pPr>
      <w:r w:rsidRPr="005B38CE">
        <w:rPr>
          <w:rFonts w:ascii="Times New Roman" w:hAnsi="Times New Roman"/>
          <w:b/>
          <w:spacing w:val="-2"/>
          <w:sz w:val="24"/>
        </w:rPr>
        <w:t>Republic of Serbia</w:t>
      </w:r>
    </w:p>
    <w:p w14:paraId="426C58F4" w14:textId="77777777" w:rsidR="005B38CE" w:rsidRPr="005B38CE" w:rsidRDefault="005B38CE" w:rsidP="005B38CE">
      <w:pPr>
        <w:pStyle w:val="BodyText"/>
        <w:rPr>
          <w:rFonts w:ascii="Times New Roman" w:hAnsi="Times New Roman"/>
          <w:b/>
        </w:rPr>
      </w:pPr>
      <w:r w:rsidRPr="005B38CE">
        <w:rPr>
          <w:rFonts w:ascii="Times New Roman" w:hAnsi="Times New Roman"/>
          <w:bCs/>
          <w:szCs w:val="22"/>
        </w:rPr>
        <w:t>Project Title:</w:t>
      </w:r>
      <w:r w:rsidRPr="005B38CE">
        <w:rPr>
          <w:rFonts w:ascii="Times New Roman" w:hAnsi="Times New Roman"/>
          <w:b/>
          <w:bCs/>
          <w:szCs w:val="22"/>
        </w:rPr>
        <w:t xml:space="preserve">  </w:t>
      </w:r>
      <w:r w:rsidRPr="005B38CE">
        <w:rPr>
          <w:rFonts w:ascii="Times New Roman" w:hAnsi="Times New Roman"/>
          <w:b/>
        </w:rPr>
        <w:t>Scaling-Up Residential Clean Energy (SURCE)</w:t>
      </w:r>
      <w:r w:rsidRPr="005B38CE">
        <w:rPr>
          <w:rFonts w:ascii="Times New Roman" w:hAnsi="Times New Roman"/>
          <w:b/>
        </w:rPr>
        <w:tab/>
      </w:r>
    </w:p>
    <w:p w14:paraId="519D66C0" w14:textId="77777777" w:rsidR="005B38CE" w:rsidRPr="005B38CE" w:rsidRDefault="005B38CE" w:rsidP="005B38CE">
      <w:pPr>
        <w:pStyle w:val="BodyText"/>
        <w:rPr>
          <w:rFonts w:ascii="Times New Roman" w:hAnsi="Times New Roman"/>
        </w:rPr>
      </w:pPr>
      <w:r w:rsidRPr="005B38CE">
        <w:rPr>
          <w:rFonts w:ascii="Times New Roman" w:hAnsi="Times New Roman"/>
        </w:rPr>
        <w:t xml:space="preserve">Project ID No.: </w:t>
      </w:r>
      <w:r w:rsidRPr="005B38CE">
        <w:rPr>
          <w:rFonts w:ascii="Times New Roman" w:hAnsi="Times New Roman"/>
          <w:b/>
          <w:bCs/>
          <w:szCs w:val="22"/>
        </w:rPr>
        <w:t>9346-YF</w:t>
      </w:r>
    </w:p>
    <w:p w14:paraId="1E7BB2FC" w14:textId="77777777" w:rsidR="005B38CE" w:rsidRPr="005B38CE" w:rsidRDefault="005B38CE" w:rsidP="005B38CE">
      <w:pPr>
        <w:suppressAutoHyphens/>
        <w:rPr>
          <w:rFonts w:ascii="Times New Roman" w:hAnsi="Times New Roman"/>
          <w:spacing w:val="-2"/>
          <w:sz w:val="24"/>
        </w:rPr>
      </w:pPr>
      <w:r w:rsidRPr="005B38CE" w:rsidDel="00EC50B8">
        <w:rPr>
          <w:rFonts w:ascii="Times New Roman" w:hAnsi="Times New Roman"/>
          <w:spacing w:val="-2"/>
          <w:sz w:val="24"/>
        </w:rPr>
        <w:t xml:space="preserve"> </w:t>
      </w:r>
    </w:p>
    <w:p w14:paraId="0A8E4238" w14:textId="77777777" w:rsidR="005B38CE" w:rsidRPr="005B38CE" w:rsidRDefault="005B38CE" w:rsidP="005B38CE">
      <w:pPr>
        <w:pStyle w:val="BodyText"/>
        <w:spacing w:after="120"/>
        <w:rPr>
          <w:rFonts w:ascii="Times New Roman" w:hAnsi="Times New Roman"/>
          <w:b/>
        </w:rPr>
      </w:pPr>
      <w:r w:rsidRPr="005B38CE">
        <w:rPr>
          <w:rFonts w:ascii="Times New Roman" w:hAnsi="Times New Roman"/>
          <w:b/>
        </w:rPr>
        <w:t xml:space="preserve">Assignment Title: </w:t>
      </w:r>
    </w:p>
    <w:p w14:paraId="0E8F1B90" w14:textId="77777777" w:rsidR="005B38CE" w:rsidRPr="005B38CE" w:rsidRDefault="005B38CE" w:rsidP="005B38CE">
      <w:pPr>
        <w:pStyle w:val="BodyText"/>
        <w:spacing w:after="240"/>
        <w:rPr>
          <w:rFonts w:ascii="Times New Roman" w:hAnsi="Times New Roman"/>
          <w:b/>
        </w:rPr>
      </w:pPr>
      <w:r w:rsidRPr="005B38CE">
        <w:rPr>
          <w:rFonts w:ascii="Times New Roman" w:hAnsi="Times New Roman"/>
          <w:b/>
        </w:rPr>
        <w:t>Communication and public affairs</w:t>
      </w:r>
    </w:p>
    <w:p w14:paraId="23212627" w14:textId="77777777" w:rsidR="005B38CE" w:rsidRPr="005B38CE" w:rsidRDefault="005B38CE" w:rsidP="005B38CE">
      <w:pPr>
        <w:pStyle w:val="BodyText"/>
        <w:spacing w:after="240"/>
        <w:rPr>
          <w:rFonts w:ascii="Times New Roman" w:hAnsi="Times New Roman"/>
        </w:rPr>
      </w:pPr>
      <w:r w:rsidRPr="005B38CE">
        <w:rPr>
          <w:rFonts w:ascii="Times New Roman" w:hAnsi="Times New Roman"/>
          <w:b/>
        </w:rPr>
        <w:t xml:space="preserve"> </w:t>
      </w:r>
      <w:r w:rsidRPr="005B38CE">
        <w:rPr>
          <w:rFonts w:ascii="Times New Roman" w:hAnsi="Times New Roman"/>
        </w:rPr>
        <w:t>Reference No.: SER-SURCE-CQS-CS-24-24</w:t>
      </w:r>
    </w:p>
    <w:p w14:paraId="0D7DA55B" w14:textId="20C57A08" w:rsidR="00916E24" w:rsidRPr="005B38CE" w:rsidRDefault="005B38CE" w:rsidP="00DD3B89">
      <w:pPr>
        <w:suppressAutoHyphens/>
        <w:spacing w:after="120"/>
        <w:jc w:val="both"/>
        <w:rPr>
          <w:rFonts w:ascii="Times New Roman" w:hAnsi="Times New Roman"/>
          <w:spacing w:val="-2"/>
          <w:sz w:val="24"/>
          <w:szCs w:val="24"/>
          <w:highlight w:val="yellow"/>
        </w:rPr>
      </w:pPr>
      <w:r w:rsidRPr="005B38CE">
        <w:rPr>
          <w:rFonts w:ascii="Times New Roman" w:hAnsi="Times New Roman"/>
          <w:szCs w:val="22"/>
        </w:rPr>
        <w:t>The Ministry of Mining and Energy (</w:t>
      </w:r>
      <w:proofErr w:type="spellStart"/>
      <w:r w:rsidRPr="005B38CE">
        <w:rPr>
          <w:rFonts w:ascii="Times New Roman" w:hAnsi="Times New Roman"/>
          <w:szCs w:val="22"/>
        </w:rPr>
        <w:t>MoME</w:t>
      </w:r>
      <w:proofErr w:type="spellEnd"/>
      <w:r w:rsidRPr="005B38CE">
        <w:rPr>
          <w:rFonts w:ascii="Times New Roman" w:hAnsi="Times New Roman"/>
          <w:szCs w:val="22"/>
        </w:rPr>
        <w:t xml:space="preserve">) has received financing from the International Bank for Reconstruction and Development (IBRD) </w:t>
      </w:r>
      <w:r w:rsidRPr="005B38CE">
        <w:rPr>
          <w:rFonts w:ascii="Times New Roman" w:hAnsi="Times New Roman"/>
          <w:spacing w:val="-2"/>
          <w:szCs w:val="22"/>
        </w:rPr>
        <w:t>(“World Bank”) for implementation of the</w:t>
      </w:r>
      <w:r w:rsidRPr="005B38CE">
        <w:rPr>
          <w:rFonts w:ascii="Times New Roman" w:hAnsi="Times New Roman"/>
          <w:szCs w:val="22"/>
        </w:rPr>
        <w:t xml:space="preserve"> Serbia Scaling Up Residential Clean Energy (SURCE) Project</w:t>
      </w:r>
      <w:r w:rsidRPr="005B38CE">
        <w:rPr>
          <w:rFonts w:ascii="Times New Roman" w:hAnsi="Times New Roman"/>
          <w:bCs/>
          <w:szCs w:val="22"/>
        </w:rPr>
        <w:t xml:space="preserve"> </w:t>
      </w:r>
      <w:r w:rsidRPr="005B38CE">
        <w:rPr>
          <w:rFonts w:ascii="Times New Roman" w:hAnsi="Times New Roman"/>
          <w:spacing w:val="-2"/>
          <w:szCs w:val="22"/>
        </w:rPr>
        <w:t>and intends to apply part of the proceeds toward payments under the contract for Communication and public affairs</w:t>
      </w:r>
      <w:r w:rsidR="009830E4" w:rsidRPr="005B38CE">
        <w:rPr>
          <w:rFonts w:ascii="Times New Roman" w:hAnsi="Times New Roman"/>
          <w:spacing w:val="-2"/>
          <w:sz w:val="24"/>
          <w:szCs w:val="24"/>
        </w:rPr>
        <w:t xml:space="preserve">. </w:t>
      </w:r>
      <w:r w:rsidRPr="005B38CE">
        <w:rPr>
          <w:rFonts w:ascii="Times New Roman" w:hAnsi="Times New Roman"/>
          <w:spacing w:val="-2"/>
          <w:sz w:val="24"/>
          <w:szCs w:val="24"/>
        </w:rPr>
        <w:t>The objective of the task is to engage a firm or joint venture (JV) with a proven track record in designing and implementing public affairs and communication strategies (hereinafter the “Consultant”) to support the communication and outreach activities related to the SURCE project</w:t>
      </w:r>
      <w:r w:rsidR="00374AFB" w:rsidRPr="005B38CE">
        <w:rPr>
          <w:rFonts w:ascii="Times New Roman" w:hAnsi="Times New Roman"/>
          <w:spacing w:val="-2"/>
          <w:sz w:val="24"/>
          <w:szCs w:val="24"/>
          <w:highlight w:val="yellow"/>
        </w:rPr>
        <w:t>.</w:t>
      </w:r>
    </w:p>
    <w:p w14:paraId="33FA8FDB" w14:textId="7E72A10C" w:rsidR="00374AFB" w:rsidRPr="005B38CE" w:rsidRDefault="005B38CE" w:rsidP="00DD3B89">
      <w:pPr>
        <w:suppressAutoHyphens/>
        <w:spacing w:after="120"/>
        <w:jc w:val="both"/>
        <w:rPr>
          <w:rFonts w:ascii="Times New Roman" w:hAnsi="Times New Roman"/>
          <w:spacing w:val="-2"/>
          <w:sz w:val="24"/>
          <w:szCs w:val="24"/>
        </w:rPr>
      </w:pPr>
      <w:r w:rsidRPr="005B38CE">
        <w:rPr>
          <w:rFonts w:ascii="Times New Roman" w:hAnsi="Times New Roman"/>
          <w:b/>
          <w:spacing w:val="-2"/>
          <w:sz w:val="24"/>
          <w:szCs w:val="24"/>
          <w:u w:val="single"/>
        </w:rPr>
        <w:t>Description</w:t>
      </w:r>
      <w:r w:rsidR="00374AFB" w:rsidRPr="005B38CE">
        <w:rPr>
          <w:rFonts w:ascii="Times New Roman" w:hAnsi="Times New Roman"/>
          <w:b/>
          <w:spacing w:val="-2"/>
          <w:sz w:val="24"/>
          <w:szCs w:val="24"/>
          <w:u w:val="single"/>
        </w:rPr>
        <w:t xml:space="preserve"> of Services</w:t>
      </w:r>
    </w:p>
    <w:p w14:paraId="0C9259A3" w14:textId="77777777" w:rsidR="00291140" w:rsidRPr="005B38CE" w:rsidRDefault="00291140" w:rsidP="00291140">
      <w:pPr>
        <w:widowControl w:val="0"/>
        <w:tabs>
          <w:tab w:val="left" w:pos="823"/>
        </w:tabs>
        <w:autoSpaceDE w:val="0"/>
        <w:autoSpaceDN w:val="0"/>
        <w:ind w:left="823" w:hanging="353"/>
        <w:outlineLvl w:val="0"/>
        <w:rPr>
          <w:rFonts w:ascii="Times New Roman" w:hAnsi="Times New Roman"/>
          <w:b/>
          <w:bCs/>
          <w:sz w:val="24"/>
          <w:szCs w:val="24"/>
        </w:rPr>
      </w:pPr>
    </w:p>
    <w:p w14:paraId="65856B80" w14:textId="56B7D5D9" w:rsidR="00291140" w:rsidRPr="005B38CE" w:rsidRDefault="005B38CE" w:rsidP="00291140">
      <w:pPr>
        <w:widowControl w:val="0"/>
        <w:tabs>
          <w:tab w:val="left" w:pos="823"/>
        </w:tabs>
        <w:autoSpaceDE w:val="0"/>
        <w:autoSpaceDN w:val="0"/>
        <w:spacing w:after="240"/>
        <w:ind w:left="353" w:hanging="353"/>
        <w:outlineLvl w:val="0"/>
        <w:rPr>
          <w:rFonts w:ascii="Times New Roman" w:hAnsi="Times New Roman"/>
          <w:b/>
          <w:bCs/>
          <w:sz w:val="24"/>
          <w:szCs w:val="24"/>
        </w:rPr>
      </w:pPr>
      <w:r w:rsidRPr="005B38CE">
        <w:rPr>
          <w:rFonts w:ascii="Times New Roman" w:hAnsi="Times New Roman"/>
          <w:b/>
          <w:bCs/>
          <w:sz w:val="24"/>
          <w:szCs w:val="24"/>
        </w:rPr>
        <w:t>Manage the communication and outreach aspects of SURCE Project</w:t>
      </w:r>
      <w:r w:rsidR="00291140" w:rsidRPr="005B38CE">
        <w:rPr>
          <w:rFonts w:ascii="Times New Roman" w:hAnsi="Times New Roman"/>
          <w:b/>
          <w:bCs/>
          <w:sz w:val="24"/>
          <w:szCs w:val="24"/>
        </w:rPr>
        <w:t xml:space="preserve"> </w:t>
      </w:r>
    </w:p>
    <w:p w14:paraId="15F4E3F2" w14:textId="01C6A52C" w:rsidR="005B38CE" w:rsidRPr="005B38CE" w:rsidRDefault="00D07566" w:rsidP="00B22A69">
      <w:pPr>
        <w:spacing w:before="120"/>
        <w:jc w:val="both"/>
        <w:rPr>
          <w:rFonts w:ascii="Times New Roman" w:eastAsia="Calibri" w:hAnsi="Times New Roman"/>
          <w:kern w:val="2"/>
          <w:szCs w:val="22"/>
          <w14:ligatures w14:val="standardContextual"/>
        </w:rPr>
      </w:pPr>
      <w:r>
        <w:rPr>
          <w:rFonts w:ascii="Times New Roman" w:eastAsia="Calibri" w:hAnsi="Times New Roman"/>
          <w:bCs/>
          <w:szCs w:val="22"/>
        </w:rPr>
        <w:t>T</w:t>
      </w:r>
      <w:r w:rsidR="005B38CE" w:rsidRPr="005B38CE">
        <w:rPr>
          <w:rFonts w:ascii="Times New Roman" w:eastAsia="Calibri" w:hAnsi="Times New Roman"/>
          <w:bCs/>
          <w:szCs w:val="22"/>
        </w:rPr>
        <w:t>he Consultant is expected to design and implement communication and outreach activities for the public calls and other project activities conducted under SURCE</w:t>
      </w:r>
      <w:r w:rsidR="005B38CE" w:rsidRPr="005B38CE">
        <w:rPr>
          <w:rFonts w:ascii="Times New Roman" w:eastAsia="Calibri" w:hAnsi="Times New Roman"/>
          <w:szCs w:val="22"/>
        </w:rPr>
        <w:t xml:space="preserve">, which includes but is not limited to the following: </w:t>
      </w:r>
    </w:p>
    <w:p w14:paraId="6ED971D5" w14:textId="77777777" w:rsidR="005B38CE" w:rsidRPr="005B38CE" w:rsidRDefault="005B38CE" w:rsidP="005B38CE">
      <w:pPr>
        <w:numPr>
          <w:ilvl w:val="0"/>
          <w:numId w:val="7"/>
        </w:numPr>
        <w:spacing w:before="120" w:line="276" w:lineRule="auto"/>
        <w:contextualSpacing/>
        <w:jc w:val="both"/>
        <w:rPr>
          <w:rFonts w:ascii="Times New Roman" w:eastAsia="Aptos" w:hAnsi="Times New Roman"/>
          <w:kern w:val="2"/>
          <w:szCs w:val="22"/>
          <w:u w:val="single"/>
          <w:lang w:val="en-GB"/>
          <w14:ligatures w14:val="standardContextual"/>
        </w:rPr>
      </w:pPr>
      <w:r w:rsidRPr="005B38CE">
        <w:rPr>
          <w:rFonts w:ascii="Times New Roman" w:eastAsia="Aptos" w:hAnsi="Times New Roman"/>
          <w:color w:val="000000"/>
          <w:kern w:val="2"/>
          <w:szCs w:val="22"/>
          <w:lang w:val="sr-Latn-CS"/>
          <w14:ligatures w14:val="standardContextual"/>
        </w:rPr>
        <w:t xml:space="preserve">Develop an </w:t>
      </w:r>
      <w:r w:rsidRPr="005B38CE">
        <w:rPr>
          <w:rFonts w:ascii="Times New Roman" w:eastAsia="Aptos" w:hAnsi="Times New Roman"/>
          <w:b/>
          <w:bCs/>
          <w:color w:val="000000"/>
          <w:kern w:val="2"/>
          <w:szCs w:val="22"/>
          <w:shd w:val="clear" w:color="auto" w:fill="E6E6E6"/>
          <w:lang w:val="sr-Latn-CS"/>
          <w14:ligatures w14:val="standardContextual"/>
        </w:rPr>
        <w:t>Implementation Plan</w:t>
      </w:r>
      <w:r w:rsidRPr="005B38CE">
        <w:rPr>
          <w:rFonts w:ascii="Times New Roman" w:eastAsia="Aptos" w:hAnsi="Times New Roman"/>
          <w:color w:val="000000"/>
          <w:kern w:val="2"/>
          <w:szCs w:val="22"/>
          <w:lang w:val="sr-Latn-CS"/>
          <w14:ligatures w14:val="standardContextual"/>
        </w:rPr>
        <w:t xml:space="preserve">, with multi-year communication and outreach activities, which will be implemented throughout the SURCE project (anticipated 4 years), in coordination with the Civic Engagement Platform developed under Task 2. </w:t>
      </w:r>
      <w:r w:rsidRPr="005B38CE">
        <w:rPr>
          <w:rFonts w:ascii="Times New Roman" w:hAnsi="Times New Roman"/>
          <w:kern w:val="2"/>
          <w:szCs w:val="22"/>
          <w14:ligatures w14:val="standardContextual"/>
        </w:rPr>
        <w:t>The assignment will have in-built flexibility to</w:t>
      </w:r>
      <w:r w:rsidRPr="005B38CE">
        <w:rPr>
          <w:rFonts w:ascii="Times New Roman" w:hAnsi="Times New Roman"/>
          <w:szCs w:val="22"/>
        </w:rPr>
        <w:t xml:space="preserve"> integrate lessons learned during the first public calls under the SURCE project, utilize</w:t>
      </w:r>
      <w:r w:rsidRPr="005B38CE">
        <w:rPr>
          <w:rFonts w:ascii="Times New Roman" w:hAnsi="Times New Roman"/>
          <w:kern w:val="2"/>
          <w:szCs w:val="22"/>
          <w14:ligatures w14:val="standardContextual"/>
        </w:rPr>
        <w:t xml:space="preserve"> material generated in earlier phases of the program, and continuously improve the Plan in terms of targeting and mobilizing program participants based on a measurement &amp; evaluation system assessing the campaign impact. Among other things, the development  should include activities related to:</w:t>
      </w:r>
    </w:p>
    <w:p w14:paraId="26F0FE0E" w14:textId="39D8F89F" w:rsidR="005B38CE" w:rsidRPr="005B38CE" w:rsidRDefault="005B38CE" w:rsidP="005B38CE">
      <w:pPr>
        <w:numPr>
          <w:ilvl w:val="0"/>
          <w:numId w:val="8"/>
        </w:numPr>
        <w:contextualSpacing/>
        <w:jc w:val="both"/>
        <w:rPr>
          <w:rFonts w:ascii="Times New Roman" w:hAnsi="Times New Roman"/>
          <w:szCs w:val="22"/>
        </w:rPr>
      </w:pPr>
      <w:r w:rsidRPr="005B38CE">
        <w:rPr>
          <w:rFonts w:ascii="Times New Roman" w:hAnsi="Times New Roman"/>
          <w:szCs w:val="22"/>
        </w:rPr>
        <w:t>Open and manage official accounts on social networks Facebook, Instagram, and LinkedIn for the SURCE Project;</w:t>
      </w:r>
    </w:p>
    <w:p w14:paraId="064F145D" w14:textId="5771112E" w:rsidR="005B38CE" w:rsidRPr="005B38CE" w:rsidRDefault="005B38CE" w:rsidP="005B38CE">
      <w:pPr>
        <w:numPr>
          <w:ilvl w:val="0"/>
          <w:numId w:val="8"/>
        </w:numPr>
        <w:contextualSpacing/>
        <w:jc w:val="both"/>
        <w:rPr>
          <w:rFonts w:ascii="Times New Roman" w:hAnsi="Times New Roman"/>
          <w:szCs w:val="22"/>
        </w:rPr>
      </w:pPr>
      <w:r w:rsidRPr="005B38CE">
        <w:rPr>
          <w:rFonts w:ascii="Times New Roman" w:hAnsi="Times New Roman"/>
          <w:szCs w:val="22"/>
        </w:rPr>
        <w:t>Create and publish promotional content for the Project's digital platforms (Facebook, Instagram, and LinkedIn) – graphic visuals;</w:t>
      </w:r>
    </w:p>
    <w:p w14:paraId="22CCECE2" w14:textId="46766A6E" w:rsidR="005B38CE" w:rsidRPr="005B38CE" w:rsidRDefault="005B38CE" w:rsidP="005B38CE">
      <w:pPr>
        <w:numPr>
          <w:ilvl w:val="0"/>
          <w:numId w:val="8"/>
        </w:numPr>
        <w:contextualSpacing/>
        <w:jc w:val="both"/>
        <w:rPr>
          <w:rFonts w:ascii="Times New Roman" w:hAnsi="Times New Roman"/>
          <w:szCs w:val="22"/>
        </w:rPr>
      </w:pPr>
      <w:r w:rsidRPr="005B38CE">
        <w:rPr>
          <w:rFonts w:ascii="Times New Roman" w:hAnsi="Times New Roman"/>
          <w:szCs w:val="22"/>
        </w:rPr>
        <w:t>Create and publish promotional video content (Reels</w:t>
      </w:r>
      <w:r w:rsidR="00D07566">
        <w:rPr>
          <w:rFonts w:ascii="Times New Roman" w:hAnsi="Times New Roman"/>
          <w:szCs w:val="22"/>
        </w:rPr>
        <w:t xml:space="preserve"> and Stories</w:t>
      </w:r>
      <w:r w:rsidRPr="005B38CE">
        <w:rPr>
          <w:rFonts w:ascii="Times New Roman" w:hAnsi="Times New Roman"/>
          <w:szCs w:val="22"/>
        </w:rPr>
        <w:t>) for the Project's Instagram account;</w:t>
      </w:r>
    </w:p>
    <w:p w14:paraId="18109D48" w14:textId="55D51FB2" w:rsidR="005B38CE" w:rsidRPr="005B38CE" w:rsidRDefault="005B38CE" w:rsidP="005B38CE">
      <w:pPr>
        <w:numPr>
          <w:ilvl w:val="0"/>
          <w:numId w:val="8"/>
        </w:numPr>
        <w:contextualSpacing/>
        <w:jc w:val="both"/>
        <w:rPr>
          <w:rFonts w:ascii="Times New Roman" w:eastAsia="Aptos" w:hAnsi="Times New Roman"/>
          <w:color w:val="000000"/>
          <w:kern w:val="2"/>
          <w:szCs w:val="22"/>
          <w:u w:val="single"/>
          <w14:ligatures w14:val="standardContextual"/>
        </w:rPr>
      </w:pPr>
      <w:r w:rsidRPr="005B38CE">
        <w:rPr>
          <w:rFonts w:ascii="Times New Roman" w:eastAsia="Aptos" w:hAnsi="Times New Roman"/>
          <w:color w:val="000000"/>
          <w:kern w:val="2"/>
          <w:szCs w:val="22"/>
          <w14:ligatures w14:val="standardContextual"/>
        </w:rPr>
        <w:t>Produce short videos for Projects' social media;</w:t>
      </w:r>
    </w:p>
    <w:p w14:paraId="506E971E" w14:textId="77777777" w:rsidR="005B38CE" w:rsidRPr="005B38CE" w:rsidRDefault="005B38CE" w:rsidP="005B38CE">
      <w:pPr>
        <w:numPr>
          <w:ilvl w:val="0"/>
          <w:numId w:val="8"/>
        </w:numPr>
        <w:contextualSpacing/>
        <w:jc w:val="both"/>
        <w:rPr>
          <w:rFonts w:ascii="Times New Roman" w:eastAsia="Aptos" w:hAnsi="Times New Roman"/>
          <w:color w:val="000000"/>
          <w:kern w:val="2"/>
          <w:szCs w:val="22"/>
          <w14:ligatures w14:val="standardContextual"/>
        </w:rPr>
      </w:pPr>
      <w:r w:rsidRPr="005B38CE">
        <w:rPr>
          <w:rFonts w:ascii="Times New Roman" w:eastAsia="Aptos" w:hAnsi="Times New Roman"/>
          <w:color w:val="000000"/>
          <w:kern w:val="2"/>
          <w:szCs w:val="22"/>
          <w14:ligatures w14:val="standardContextual"/>
        </w:rPr>
        <w:t>Determining communication objectives by target group;</w:t>
      </w:r>
    </w:p>
    <w:p w14:paraId="3DA82A12" w14:textId="77777777" w:rsidR="005B38CE" w:rsidRPr="005B38CE" w:rsidRDefault="005B38CE" w:rsidP="005B38CE">
      <w:pPr>
        <w:numPr>
          <w:ilvl w:val="0"/>
          <w:numId w:val="8"/>
        </w:numPr>
        <w:contextualSpacing/>
        <w:jc w:val="both"/>
        <w:rPr>
          <w:rFonts w:ascii="Times New Roman" w:eastAsia="Aptos" w:hAnsi="Times New Roman"/>
          <w:color w:val="000000"/>
          <w:kern w:val="2"/>
          <w:szCs w:val="22"/>
          <w14:ligatures w14:val="standardContextual"/>
        </w:rPr>
      </w:pPr>
      <w:r w:rsidRPr="005B38CE">
        <w:rPr>
          <w:rFonts w:ascii="Times New Roman" w:eastAsia="Aptos" w:hAnsi="Times New Roman"/>
          <w:color w:val="000000"/>
          <w:kern w:val="2"/>
          <w:szCs w:val="22"/>
          <w14:ligatures w14:val="standardContextual"/>
        </w:rPr>
        <w:t>Deciding on optimal frequency/timing of various activities;</w:t>
      </w:r>
    </w:p>
    <w:p w14:paraId="7762DC03" w14:textId="77777777" w:rsidR="005B38CE" w:rsidRPr="005B38CE" w:rsidRDefault="005B38CE" w:rsidP="005B38CE">
      <w:pPr>
        <w:numPr>
          <w:ilvl w:val="0"/>
          <w:numId w:val="8"/>
        </w:numPr>
        <w:contextualSpacing/>
        <w:jc w:val="both"/>
        <w:rPr>
          <w:rFonts w:ascii="Times New Roman" w:eastAsia="Aptos" w:hAnsi="Times New Roman"/>
          <w:color w:val="000000"/>
          <w:kern w:val="2"/>
          <w:szCs w:val="22"/>
          <w:lang w:val="sr-Latn-CS"/>
          <w14:ligatures w14:val="standardContextual"/>
        </w:rPr>
      </w:pPr>
      <w:r w:rsidRPr="005B38CE">
        <w:rPr>
          <w:rFonts w:ascii="Times New Roman" w:eastAsia="Aptos" w:hAnsi="Times New Roman"/>
          <w:color w:val="000000"/>
          <w:kern w:val="2"/>
          <w:szCs w:val="22"/>
          <w:lang w:val="sr-Latn-CS"/>
          <w14:ligatures w14:val="standardContextual"/>
        </w:rPr>
        <w:t>Defining clear and measurable goals to track the campaign’s effectiveness;</w:t>
      </w:r>
    </w:p>
    <w:p w14:paraId="269F5960" w14:textId="77777777" w:rsidR="005B38CE" w:rsidRPr="005B38CE" w:rsidRDefault="005B38CE" w:rsidP="005B38CE">
      <w:pPr>
        <w:numPr>
          <w:ilvl w:val="0"/>
          <w:numId w:val="8"/>
        </w:numPr>
        <w:contextualSpacing/>
        <w:jc w:val="both"/>
        <w:rPr>
          <w:rFonts w:ascii="Times New Roman" w:eastAsia="Aptos" w:hAnsi="Times New Roman"/>
          <w:color w:val="000000"/>
          <w:kern w:val="2"/>
          <w:szCs w:val="22"/>
          <w:lang w:val="sr-Latn-CS"/>
          <w14:ligatures w14:val="standardContextual"/>
        </w:rPr>
      </w:pPr>
      <w:r w:rsidRPr="005B38CE">
        <w:rPr>
          <w:rFonts w:ascii="Times New Roman" w:eastAsia="Aptos" w:hAnsi="Times New Roman"/>
          <w:color w:val="000000"/>
          <w:kern w:val="2"/>
          <w:szCs w:val="22"/>
          <w:lang w:val="sr-Latn-CS"/>
          <w14:ligatures w14:val="standardContextual"/>
        </w:rPr>
        <w:t>Designing feedback/monitoring mechanisms and evaluation tools;</w:t>
      </w:r>
    </w:p>
    <w:p w14:paraId="4A347C22" w14:textId="11382B49" w:rsidR="005B38CE" w:rsidRPr="005B38CE" w:rsidRDefault="005B38CE" w:rsidP="005B38CE">
      <w:pPr>
        <w:numPr>
          <w:ilvl w:val="0"/>
          <w:numId w:val="8"/>
        </w:numPr>
        <w:contextualSpacing/>
        <w:jc w:val="both"/>
        <w:rPr>
          <w:rFonts w:ascii="Times New Roman" w:eastAsia="Aptos" w:hAnsi="Times New Roman"/>
          <w:color w:val="000000"/>
          <w:kern w:val="2"/>
          <w:szCs w:val="22"/>
          <w14:ligatures w14:val="standardContextual"/>
        </w:rPr>
      </w:pPr>
      <w:bookmarkStart w:id="0" w:name="OLE_LINK5"/>
      <w:bookmarkStart w:id="1" w:name="OLE_LINK6"/>
      <w:r w:rsidRPr="005B38CE">
        <w:rPr>
          <w:rFonts w:ascii="Times New Roman" w:eastAsia="Aptos" w:hAnsi="Times New Roman"/>
          <w:color w:val="000000"/>
          <w:kern w:val="2"/>
          <w:szCs w:val="22"/>
          <w14:ligatures w14:val="standardContextual"/>
        </w:rPr>
        <w:lastRenderedPageBreak/>
        <w:t>Prepare an outreach campaign to raise awareness in beneficiary communities through social media channels I.e. Google Ads, Facebook marketing campaigns etc. ;</w:t>
      </w:r>
      <w:bookmarkEnd w:id="0"/>
      <w:bookmarkEnd w:id="1"/>
    </w:p>
    <w:p w14:paraId="5A8B1066" w14:textId="06B05539" w:rsidR="005B38CE" w:rsidRPr="005B38CE" w:rsidRDefault="005B38CE" w:rsidP="005B38CE">
      <w:pPr>
        <w:numPr>
          <w:ilvl w:val="0"/>
          <w:numId w:val="8"/>
        </w:numPr>
        <w:contextualSpacing/>
        <w:jc w:val="both"/>
        <w:rPr>
          <w:rFonts w:ascii="Times New Roman" w:hAnsi="Times New Roman"/>
          <w:szCs w:val="22"/>
        </w:rPr>
      </w:pPr>
      <w:r w:rsidRPr="005B38CE">
        <w:rPr>
          <w:rFonts w:ascii="Times New Roman" w:hAnsi="Times New Roman"/>
          <w:szCs w:val="22"/>
        </w:rPr>
        <w:t xml:space="preserve">Contribute to better visibility and promotion of the Project, including during the </w:t>
      </w:r>
      <w:proofErr w:type="spellStart"/>
      <w:r w:rsidRPr="005B38CE">
        <w:rPr>
          <w:rFonts w:ascii="Times New Roman" w:hAnsi="Times New Roman"/>
          <w:szCs w:val="22"/>
        </w:rPr>
        <w:t>PiU</w:t>
      </w:r>
      <w:proofErr w:type="spellEnd"/>
      <w:r w:rsidRPr="005B38CE">
        <w:rPr>
          <w:rFonts w:ascii="Times New Roman" w:hAnsi="Times New Roman"/>
          <w:szCs w:val="22"/>
        </w:rPr>
        <w:t xml:space="preserve"> team's visits to local self-governments by organizing visits, creating visuals, press releases, and video materials.</w:t>
      </w:r>
    </w:p>
    <w:p w14:paraId="2400F00C" w14:textId="5B1DBDF1" w:rsidR="005B38CE" w:rsidRPr="005B38CE" w:rsidRDefault="005B38CE" w:rsidP="005B38CE">
      <w:pPr>
        <w:numPr>
          <w:ilvl w:val="0"/>
          <w:numId w:val="8"/>
        </w:numPr>
        <w:spacing w:before="120"/>
        <w:contextualSpacing/>
        <w:jc w:val="both"/>
        <w:rPr>
          <w:rFonts w:ascii="Times New Roman" w:hAnsi="Times New Roman"/>
          <w:szCs w:val="22"/>
        </w:rPr>
      </w:pPr>
      <w:r w:rsidRPr="005B38CE">
        <w:rPr>
          <w:rFonts w:ascii="Times New Roman" w:hAnsi="Times New Roman"/>
          <w:szCs w:val="22"/>
        </w:rPr>
        <w:t>Graphic design of promotional materials (leaflets, planner notebooks, pencils, paper bags – all with project logo, business card, project guidel</w:t>
      </w:r>
      <w:r w:rsidR="00D07566">
        <w:rPr>
          <w:rFonts w:ascii="Times New Roman" w:hAnsi="Times New Roman"/>
          <w:szCs w:val="22"/>
        </w:rPr>
        <w:t>ines – handbooks etc.);</w:t>
      </w:r>
    </w:p>
    <w:p w14:paraId="5305D1C7" w14:textId="361B8C45" w:rsidR="005B38CE" w:rsidRPr="005B38CE" w:rsidRDefault="005B38CE" w:rsidP="005B38CE">
      <w:pPr>
        <w:numPr>
          <w:ilvl w:val="0"/>
          <w:numId w:val="8"/>
        </w:numPr>
        <w:spacing w:before="120"/>
        <w:contextualSpacing/>
        <w:jc w:val="both"/>
        <w:rPr>
          <w:rFonts w:ascii="Times New Roman" w:hAnsi="Times New Roman"/>
          <w:szCs w:val="22"/>
        </w:rPr>
      </w:pPr>
      <w:r w:rsidRPr="005B38CE">
        <w:rPr>
          <w:rFonts w:ascii="Times New Roman" w:hAnsi="Times New Roman"/>
          <w:szCs w:val="22"/>
        </w:rPr>
        <w:t>Provide guidelines and recommendations fo</w:t>
      </w:r>
      <w:r w:rsidR="00D07566">
        <w:rPr>
          <w:rFonts w:ascii="Times New Roman" w:hAnsi="Times New Roman"/>
          <w:szCs w:val="22"/>
        </w:rPr>
        <w:t>r improving LSGUs’ public calls;</w:t>
      </w:r>
    </w:p>
    <w:p w14:paraId="214D9BD5" w14:textId="2AD9ADBE" w:rsidR="005B38CE" w:rsidRPr="005B38CE" w:rsidRDefault="005B38CE" w:rsidP="005B38CE">
      <w:pPr>
        <w:numPr>
          <w:ilvl w:val="0"/>
          <w:numId w:val="8"/>
        </w:numPr>
        <w:spacing w:before="120"/>
        <w:contextualSpacing/>
        <w:jc w:val="both"/>
        <w:rPr>
          <w:rFonts w:ascii="Times New Roman" w:eastAsia="Yu Gothic" w:hAnsi="Times New Roman"/>
          <w:kern w:val="2"/>
          <w:szCs w:val="22"/>
          <w14:ligatures w14:val="standardContextual"/>
        </w:rPr>
      </w:pPr>
      <w:r w:rsidRPr="005B38CE">
        <w:rPr>
          <w:rFonts w:ascii="Times New Roman" w:hAnsi="Times New Roman"/>
          <w:kern w:val="2"/>
          <w:szCs w:val="22"/>
          <w14:ligatures w14:val="standardContextual"/>
        </w:rPr>
        <w:t>Conducting stakeholders mapping and identifying audiences (internal and external) and the target groups for outreach (e.g., based on geographical locat</w:t>
      </w:r>
      <w:r w:rsidR="00D07566">
        <w:rPr>
          <w:rFonts w:ascii="Times New Roman" w:hAnsi="Times New Roman"/>
          <w:kern w:val="2"/>
          <w:szCs w:val="22"/>
          <w14:ligatures w14:val="standardContextual"/>
        </w:rPr>
        <w:t>ion, income, living conditions);</w:t>
      </w:r>
      <w:r w:rsidRPr="005B38CE">
        <w:rPr>
          <w:rFonts w:ascii="Times New Roman" w:hAnsi="Times New Roman"/>
          <w:kern w:val="2"/>
          <w:szCs w:val="22"/>
          <w14:ligatures w14:val="standardContextual"/>
        </w:rPr>
        <w:t xml:space="preserve"> </w:t>
      </w:r>
    </w:p>
    <w:p w14:paraId="395FFA5E" w14:textId="56E54078" w:rsidR="005B38CE" w:rsidRPr="005B38CE" w:rsidRDefault="005B38CE" w:rsidP="005B38CE">
      <w:pPr>
        <w:numPr>
          <w:ilvl w:val="0"/>
          <w:numId w:val="8"/>
        </w:numPr>
        <w:spacing w:before="120"/>
        <w:contextualSpacing/>
        <w:jc w:val="both"/>
        <w:rPr>
          <w:rFonts w:ascii="Times New Roman" w:hAnsi="Times New Roman"/>
          <w:kern w:val="2"/>
          <w:szCs w:val="22"/>
          <w14:ligatures w14:val="standardContextual"/>
        </w:rPr>
      </w:pPr>
      <w:r w:rsidRPr="005B38CE">
        <w:rPr>
          <w:rFonts w:ascii="Times New Roman" w:hAnsi="Times New Roman"/>
          <w:kern w:val="2"/>
          <w:szCs w:val="22"/>
          <w14:ligatures w14:val="standardContextual"/>
        </w:rPr>
        <w:t>Organize and conduct public opinion and stakeholders’ surveys related to indicators of the Projec</w:t>
      </w:r>
      <w:r w:rsidR="00D07566">
        <w:rPr>
          <w:rFonts w:ascii="Times New Roman" w:hAnsi="Times New Roman"/>
          <w:kern w:val="2"/>
          <w:szCs w:val="22"/>
          <w14:ligatures w14:val="standardContextual"/>
        </w:rPr>
        <w:t>t Development Objectives (PDO);</w:t>
      </w:r>
    </w:p>
    <w:p w14:paraId="3214C6A2" w14:textId="1420CD26" w:rsidR="005B38CE" w:rsidRDefault="005B38CE" w:rsidP="00B22A69">
      <w:pPr>
        <w:numPr>
          <w:ilvl w:val="0"/>
          <w:numId w:val="8"/>
        </w:numPr>
        <w:spacing w:after="120" w:line="259" w:lineRule="auto"/>
        <w:jc w:val="both"/>
        <w:rPr>
          <w:rFonts w:ascii="Times New Roman" w:eastAsia="Calibri" w:hAnsi="Times New Roman"/>
          <w:color w:val="333333"/>
          <w:kern w:val="2"/>
          <w:szCs w:val="22"/>
          <w14:ligatures w14:val="standardContextual"/>
        </w:rPr>
      </w:pPr>
      <w:r w:rsidRPr="005B38CE">
        <w:rPr>
          <w:rFonts w:ascii="Times New Roman" w:eastAsia="Calibri" w:hAnsi="Times New Roman"/>
          <w:color w:val="333333"/>
          <w:kern w:val="2"/>
          <w:szCs w:val="22"/>
          <w14:ligatures w14:val="standardContextual"/>
        </w:rPr>
        <w:t xml:space="preserve">Develop and implement activities to raise awareness about the ESHS (Environmental, Social, Health, and Safety) components of the SURCE project in the “Safety </w:t>
      </w:r>
      <w:r w:rsidR="00D07566">
        <w:rPr>
          <w:rFonts w:ascii="Times New Roman" w:eastAsia="Calibri" w:hAnsi="Times New Roman"/>
          <w:color w:val="333333"/>
          <w:kern w:val="2"/>
          <w:szCs w:val="22"/>
          <w14:ligatures w14:val="standardContextual"/>
        </w:rPr>
        <w:t>through generations" subproject;</w:t>
      </w:r>
    </w:p>
    <w:p w14:paraId="61893026" w14:textId="63B5A531" w:rsidR="005B38CE" w:rsidRDefault="00B22A69" w:rsidP="00291140">
      <w:pPr>
        <w:widowControl w:val="0"/>
        <w:tabs>
          <w:tab w:val="left" w:pos="823"/>
        </w:tabs>
        <w:autoSpaceDE w:val="0"/>
        <w:autoSpaceDN w:val="0"/>
        <w:spacing w:after="120"/>
        <w:jc w:val="both"/>
        <w:outlineLvl w:val="0"/>
        <w:rPr>
          <w:rFonts w:ascii="Times New Roman" w:hAnsi="Times New Roman"/>
          <w:sz w:val="24"/>
          <w:szCs w:val="24"/>
        </w:rPr>
      </w:pPr>
      <w:r w:rsidRPr="00B22A69">
        <w:rPr>
          <w:rFonts w:ascii="Times New Roman" w:hAnsi="Times New Roman"/>
          <w:sz w:val="24"/>
          <w:szCs w:val="24"/>
          <w:lang w:val="sr-Latn-CS"/>
        </w:rPr>
        <w:t>Key output: Delivered Implementation Plan w</w:t>
      </w:r>
      <w:r>
        <w:rPr>
          <w:rFonts w:ascii="Times New Roman" w:hAnsi="Times New Roman"/>
          <w:sz w:val="24"/>
          <w:szCs w:val="24"/>
          <w:lang w:val="sr-Latn-CS"/>
        </w:rPr>
        <w:t>hich will include all sub-tasks.</w:t>
      </w:r>
    </w:p>
    <w:p w14:paraId="50F06345" w14:textId="63ED299A" w:rsidR="00D07566" w:rsidRPr="00D07566" w:rsidRDefault="00D07566" w:rsidP="00B22A69">
      <w:pPr>
        <w:widowControl w:val="0"/>
        <w:tabs>
          <w:tab w:val="left" w:pos="823"/>
        </w:tabs>
        <w:autoSpaceDE w:val="0"/>
        <w:autoSpaceDN w:val="0"/>
        <w:spacing w:before="240" w:after="240"/>
        <w:ind w:left="353" w:hanging="353"/>
        <w:outlineLvl w:val="0"/>
        <w:rPr>
          <w:rFonts w:ascii="Times New Roman" w:hAnsi="Times New Roman"/>
          <w:b/>
          <w:bCs/>
          <w:sz w:val="24"/>
          <w:szCs w:val="24"/>
        </w:rPr>
      </w:pPr>
      <w:r w:rsidRPr="00D07566">
        <w:rPr>
          <w:rFonts w:ascii="Times New Roman" w:hAnsi="Times New Roman"/>
          <w:b/>
          <w:bCs/>
          <w:sz w:val="24"/>
          <w:szCs w:val="24"/>
        </w:rPr>
        <w:t>Assist in designing a Civic Engagement Platform for SURCE</w:t>
      </w:r>
    </w:p>
    <w:p w14:paraId="6308E84E" w14:textId="585130FB" w:rsidR="005B38CE" w:rsidRDefault="00D07566" w:rsidP="00291140">
      <w:pPr>
        <w:widowControl w:val="0"/>
        <w:tabs>
          <w:tab w:val="left" w:pos="823"/>
        </w:tabs>
        <w:autoSpaceDE w:val="0"/>
        <w:autoSpaceDN w:val="0"/>
        <w:spacing w:after="120"/>
        <w:jc w:val="both"/>
        <w:outlineLvl w:val="0"/>
        <w:rPr>
          <w:rFonts w:ascii="Times New Roman" w:hAnsi="Times New Roman"/>
          <w:sz w:val="24"/>
          <w:szCs w:val="24"/>
        </w:rPr>
      </w:pPr>
      <w:r w:rsidRPr="00D07566">
        <w:rPr>
          <w:rFonts w:ascii="Times New Roman" w:hAnsi="Times New Roman"/>
          <w:sz w:val="24"/>
          <w:szCs w:val="24"/>
        </w:rPr>
        <w:t>According to the World Bank corporate requirements, SURCE must include a Citizen Engagement (CE) component, which consists in active engagement and ownership of citizens and project stakeholders, and interactive two-way communication with beneficiaries. CE improves accountability and transparency, and as a result, the relationship between government and citizens; and feedback received enables design and implementation adjustments.</w:t>
      </w:r>
    </w:p>
    <w:p w14:paraId="61F18473" w14:textId="77777777" w:rsidR="00D07566" w:rsidRPr="00D07566" w:rsidRDefault="00D07566" w:rsidP="00D07566">
      <w:pPr>
        <w:widowControl w:val="0"/>
        <w:tabs>
          <w:tab w:val="left" w:pos="823"/>
        </w:tabs>
        <w:autoSpaceDE w:val="0"/>
        <w:autoSpaceDN w:val="0"/>
        <w:spacing w:after="120"/>
        <w:jc w:val="both"/>
        <w:outlineLvl w:val="0"/>
        <w:rPr>
          <w:rFonts w:ascii="Times New Roman" w:hAnsi="Times New Roman"/>
          <w:bCs/>
          <w:sz w:val="24"/>
          <w:szCs w:val="24"/>
          <w:lang w:val="sr-Latn-CS"/>
        </w:rPr>
      </w:pPr>
      <w:r w:rsidRPr="00D07566">
        <w:rPr>
          <w:rFonts w:ascii="Times New Roman" w:hAnsi="Times New Roman"/>
          <w:bCs/>
          <w:sz w:val="24"/>
          <w:szCs w:val="24"/>
          <w:lang w:val="sr-Latn-CS"/>
        </w:rPr>
        <w:t xml:space="preserve">The Consultant is expected to contribute to the Platform set up phase to design CE architecture compatible with SURCE requirements: </w:t>
      </w:r>
    </w:p>
    <w:p w14:paraId="09730E7E" w14:textId="77777777" w:rsidR="00D07566" w:rsidRPr="00D07566" w:rsidRDefault="00D07566" w:rsidP="00D07566">
      <w:pPr>
        <w:widowControl w:val="0"/>
        <w:numPr>
          <w:ilvl w:val="0"/>
          <w:numId w:val="9"/>
        </w:numPr>
        <w:tabs>
          <w:tab w:val="left" w:pos="823"/>
        </w:tabs>
        <w:autoSpaceDE w:val="0"/>
        <w:autoSpaceDN w:val="0"/>
        <w:spacing w:after="120"/>
        <w:jc w:val="both"/>
        <w:outlineLvl w:val="0"/>
        <w:rPr>
          <w:rFonts w:ascii="Times New Roman" w:hAnsi="Times New Roman"/>
          <w:sz w:val="24"/>
          <w:szCs w:val="24"/>
        </w:rPr>
      </w:pPr>
      <w:r w:rsidRPr="00D07566">
        <w:rPr>
          <w:rFonts w:ascii="Times New Roman" w:hAnsi="Times New Roman"/>
          <w:sz w:val="24"/>
          <w:szCs w:val="24"/>
        </w:rPr>
        <w:t xml:space="preserve">Participate in workshop(s) to be organized by </w:t>
      </w:r>
      <w:proofErr w:type="spellStart"/>
      <w:r w:rsidRPr="00D07566">
        <w:rPr>
          <w:rFonts w:ascii="Times New Roman" w:hAnsi="Times New Roman"/>
          <w:sz w:val="24"/>
          <w:szCs w:val="24"/>
        </w:rPr>
        <w:t>MoME</w:t>
      </w:r>
      <w:proofErr w:type="spellEnd"/>
      <w:r w:rsidRPr="00D07566">
        <w:rPr>
          <w:rFonts w:ascii="Times New Roman" w:hAnsi="Times New Roman"/>
          <w:sz w:val="24"/>
          <w:szCs w:val="24"/>
        </w:rPr>
        <w:t xml:space="preserve"> and World Bank to co-develop CE platform design and implementation plan. </w:t>
      </w:r>
    </w:p>
    <w:p w14:paraId="1DFF9BAB" w14:textId="77777777" w:rsidR="00D07566" w:rsidRPr="00D07566" w:rsidRDefault="00D07566" w:rsidP="00D07566">
      <w:pPr>
        <w:widowControl w:val="0"/>
        <w:numPr>
          <w:ilvl w:val="0"/>
          <w:numId w:val="9"/>
        </w:numPr>
        <w:tabs>
          <w:tab w:val="left" w:pos="823"/>
        </w:tabs>
        <w:autoSpaceDE w:val="0"/>
        <w:autoSpaceDN w:val="0"/>
        <w:spacing w:after="120"/>
        <w:jc w:val="both"/>
        <w:outlineLvl w:val="0"/>
        <w:rPr>
          <w:rFonts w:ascii="Times New Roman" w:hAnsi="Times New Roman"/>
          <w:sz w:val="24"/>
          <w:szCs w:val="24"/>
          <w:lang w:val="sr-Latn-CS"/>
        </w:rPr>
      </w:pPr>
      <w:r w:rsidRPr="00D07566">
        <w:rPr>
          <w:rFonts w:ascii="Times New Roman" w:hAnsi="Times New Roman"/>
          <w:sz w:val="24"/>
          <w:szCs w:val="24"/>
          <w:lang w:val="sr-Latn-CS"/>
        </w:rPr>
        <w:t>Review examples of similar platforms from other countries and draw lessons applicable to Serbia.</w:t>
      </w:r>
    </w:p>
    <w:p w14:paraId="3DD0F303" w14:textId="0234710F" w:rsidR="00D07566" w:rsidRDefault="00D07566" w:rsidP="00B22A69">
      <w:pPr>
        <w:widowControl w:val="0"/>
        <w:numPr>
          <w:ilvl w:val="0"/>
          <w:numId w:val="9"/>
        </w:numPr>
        <w:tabs>
          <w:tab w:val="left" w:pos="823"/>
        </w:tabs>
        <w:autoSpaceDE w:val="0"/>
        <w:autoSpaceDN w:val="0"/>
        <w:spacing w:after="120"/>
        <w:jc w:val="both"/>
        <w:outlineLvl w:val="0"/>
        <w:rPr>
          <w:rFonts w:ascii="Times New Roman" w:hAnsi="Times New Roman"/>
          <w:sz w:val="24"/>
          <w:szCs w:val="24"/>
        </w:rPr>
      </w:pPr>
      <w:r w:rsidRPr="00D07566">
        <w:rPr>
          <w:rFonts w:ascii="Times New Roman" w:hAnsi="Times New Roman"/>
          <w:sz w:val="24"/>
          <w:szCs w:val="24"/>
        </w:rPr>
        <w:t xml:space="preserve">Work with the WB CE team that will develop a platform structure and present it to </w:t>
      </w:r>
      <w:proofErr w:type="spellStart"/>
      <w:r w:rsidRPr="00D07566">
        <w:rPr>
          <w:rFonts w:ascii="Times New Roman" w:hAnsi="Times New Roman"/>
          <w:sz w:val="24"/>
          <w:szCs w:val="24"/>
        </w:rPr>
        <w:t>MoME</w:t>
      </w:r>
      <w:proofErr w:type="spellEnd"/>
      <w:r w:rsidRPr="00D07566">
        <w:rPr>
          <w:rFonts w:ascii="Times New Roman" w:hAnsi="Times New Roman"/>
          <w:sz w:val="24"/>
          <w:szCs w:val="24"/>
        </w:rPr>
        <w:t xml:space="preserve"> for feedback: provide expert opinion on the CE Platform design, content, and implementation arrangements, including phased roll out.</w:t>
      </w:r>
    </w:p>
    <w:p w14:paraId="30E1FA88" w14:textId="45473B09" w:rsidR="00B22A69" w:rsidRPr="00B22A69" w:rsidRDefault="00B22A69" w:rsidP="00B22A69">
      <w:pPr>
        <w:widowControl w:val="0"/>
        <w:tabs>
          <w:tab w:val="left" w:pos="823"/>
        </w:tabs>
        <w:autoSpaceDE w:val="0"/>
        <w:autoSpaceDN w:val="0"/>
        <w:spacing w:after="120"/>
        <w:jc w:val="both"/>
        <w:outlineLvl w:val="0"/>
        <w:rPr>
          <w:rFonts w:ascii="Times New Roman" w:hAnsi="Times New Roman"/>
          <w:sz w:val="24"/>
          <w:szCs w:val="24"/>
          <w:lang w:val="sr-Latn-CS"/>
        </w:rPr>
      </w:pPr>
      <w:r w:rsidRPr="00B22A69">
        <w:rPr>
          <w:rFonts w:ascii="Times New Roman" w:hAnsi="Times New Roman"/>
          <w:sz w:val="24"/>
          <w:szCs w:val="24"/>
          <w:lang w:val="sr-Latn-CS"/>
        </w:rPr>
        <w:t>Key output: Report summarizing recommendations for the CE Platform design, content, and implementation arrangements; active participation in meetings and discussions related to the CE.</w:t>
      </w:r>
    </w:p>
    <w:p w14:paraId="3D45ED88" w14:textId="078FF9B1" w:rsidR="00374AFB" w:rsidRPr="005B38CE" w:rsidRDefault="00374AFB" w:rsidP="00DD3B89">
      <w:pPr>
        <w:suppressAutoHyphens/>
        <w:spacing w:after="120"/>
        <w:jc w:val="both"/>
        <w:rPr>
          <w:rFonts w:ascii="Times New Roman" w:hAnsi="Times New Roman"/>
          <w:spacing w:val="-2"/>
          <w:sz w:val="24"/>
          <w:szCs w:val="24"/>
        </w:rPr>
      </w:pPr>
      <w:r w:rsidRPr="005B38CE">
        <w:rPr>
          <w:rFonts w:ascii="Times New Roman" w:hAnsi="Times New Roman"/>
          <w:spacing w:val="-2"/>
          <w:sz w:val="24"/>
          <w:szCs w:val="24"/>
        </w:rPr>
        <w:t xml:space="preserve">Contract duration: </w:t>
      </w:r>
      <w:r w:rsidR="00D07566">
        <w:rPr>
          <w:rFonts w:ascii="Times New Roman" w:hAnsi="Times New Roman"/>
          <w:spacing w:val="-2"/>
          <w:sz w:val="24"/>
          <w:szCs w:val="24"/>
        </w:rPr>
        <w:t>Until November 30, 2027</w:t>
      </w:r>
      <w:r w:rsidRPr="005B38CE">
        <w:rPr>
          <w:rFonts w:ascii="Times New Roman" w:hAnsi="Times New Roman"/>
          <w:spacing w:val="-2"/>
          <w:sz w:val="24"/>
          <w:szCs w:val="24"/>
        </w:rPr>
        <w:t xml:space="preserve"> days</w:t>
      </w:r>
    </w:p>
    <w:p w14:paraId="554BEEF8" w14:textId="6F100791" w:rsidR="00374AFB" w:rsidRPr="005B38CE" w:rsidRDefault="002D3E47" w:rsidP="00DD3B89">
      <w:pPr>
        <w:suppressAutoHyphens/>
        <w:spacing w:after="120"/>
        <w:jc w:val="both"/>
        <w:rPr>
          <w:rFonts w:ascii="Times New Roman" w:hAnsi="Times New Roman"/>
          <w:spacing w:val="-2"/>
          <w:sz w:val="24"/>
          <w:szCs w:val="24"/>
        </w:rPr>
      </w:pPr>
      <w:r w:rsidRPr="005B38CE">
        <w:rPr>
          <w:rFonts w:ascii="Times New Roman" w:hAnsi="Times New Roman"/>
          <w:b/>
          <w:sz w:val="24"/>
          <w:szCs w:val="24"/>
          <w:u w:val="single"/>
        </w:rPr>
        <w:t>Required consultant’s (company) qualifications</w:t>
      </w:r>
    </w:p>
    <w:p w14:paraId="059F8F48" w14:textId="7DD23D73" w:rsidR="00374AFB" w:rsidRPr="005B38CE" w:rsidRDefault="00B22A69" w:rsidP="00DD3B89">
      <w:pPr>
        <w:suppressAutoHyphens/>
        <w:spacing w:after="120"/>
        <w:jc w:val="both"/>
        <w:rPr>
          <w:rFonts w:ascii="Times New Roman" w:hAnsi="Times New Roman"/>
          <w:spacing w:val="-2"/>
          <w:sz w:val="24"/>
          <w:szCs w:val="24"/>
        </w:rPr>
      </w:pPr>
      <w:r w:rsidRPr="00B22A69">
        <w:rPr>
          <w:rFonts w:ascii="Times New Roman" w:hAnsi="Times New Roman"/>
          <w:spacing w:val="-2"/>
          <w:sz w:val="24"/>
          <w:szCs w:val="24"/>
        </w:rPr>
        <w:t>The Consultant is expected to have expertise and experience in designing and implementing comprehensive strategic communication interventions in the areas of energy efficiency and clean energy. The Consultant will be required to have the following minimum qualifications</w:t>
      </w:r>
      <w:r w:rsidR="002D3E47" w:rsidRPr="005B38CE">
        <w:rPr>
          <w:rFonts w:ascii="Times New Roman" w:hAnsi="Times New Roman"/>
          <w:spacing w:val="-2"/>
          <w:sz w:val="24"/>
          <w:szCs w:val="24"/>
        </w:rPr>
        <w:t>:</w:t>
      </w:r>
    </w:p>
    <w:p w14:paraId="30CE5235" w14:textId="77777777" w:rsidR="00B22A69" w:rsidRPr="00B22A69" w:rsidRDefault="00B22A69" w:rsidP="00B22A69">
      <w:pPr>
        <w:pStyle w:val="ListParagraph"/>
        <w:numPr>
          <w:ilvl w:val="0"/>
          <w:numId w:val="5"/>
        </w:numPr>
        <w:suppressAutoHyphens/>
        <w:spacing w:after="120"/>
        <w:jc w:val="both"/>
        <w:rPr>
          <w:rFonts w:ascii="Times New Roman" w:hAnsi="Times New Roman"/>
          <w:sz w:val="24"/>
          <w:szCs w:val="24"/>
          <w:lang w:val="en-GB"/>
        </w:rPr>
      </w:pPr>
      <w:r w:rsidRPr="00B22A69">
        <w:rPr>
          <w:rFonts w:ascii="Times New Roman" w:hAnsi="Times New Roman"/>
          <w:sz w:val="24"/>
          <w:szCs w:val="24"/>
          <w:lang w:val="en-GB"/>
        </w:rPr>
        <w:lastRenderedPageBreak/>
        <w:t>The Consultant shall be registered as a legal entity;</w:t>
      </w:r>
    </w:p>
    <w:p w14:paraId="7634928B" w14:textId="77777777" w:rsidR="00B22A69" w:rsidRPr="00B22A69" w:rsidRDefault="00B22A69" w:rsidP="00B22A69">
      <w:pPr>
        <w:pStyle w:val="ListParagraph"/>
        <w:numPr>
          <w:ilvl w:val="0"/>
          <w:numId w:val="5"/>
        </w:numPr>
        <w:suppressAutoHyphens/>
        <w:spacing w:after="120"/>
        <w:jc w:val="both"/>
        <w:rPr>
          <w:rFonts w:ascii="Times New Roman" w:hAnsi="Times New Roman"/>
          <w:sz w:val="24"/>
          <w:szCs w:val="24"/>
          <w:lang w:val="en-GB"/>
        </w:rPr>
      </w:pPr>
      <w:r w:rsidRPr="00B22A69">
        <w:rPr>
          <w:rFonts w:ascii="Times New Roman" w:hAnsi="Times New Roman"/>
          <w:sz w:val="24"/>
          <w:szCs w:val="24"/>
          <w:lang w:val="en-GB"/>
        </w:rPr>
        <w:t xml:space="preserve">Minimum of five (5) years of experience in the field of communication, marketing and public relations. </w:t>
      </w:r>
    </w:p>
    <w:p w14:paraId="59E6CFC9" w14:textId="77777777" w:rsidR="00B22A69" w:rsidRPr="00B22A69" w:rsidRDefault="00B22A69" w:rsidP="00B22A69">
      <w:pPr>
        <w:pStyle w:val="ListParagraph"/>
        <w:numPr>
          <w:ilvl w:val="0"/>
          <w:numId w:val="5"/>
        </w:numPr>
        <w:suppressAutoHyphens/>
        <w:spacing w:after="120"/>
        <w:jc w:val="both"/>
        <w:rPr>
          <w:rFonts w:ascii="Times New Roman" w:hAnsi="Times New Roman"/>
          <w:sz w:val="24"/>
          <w:szCs w:val="24"/>
          <w:lang w:val="en-GB"/>
        </w:rPr>
      </w:pPr>
      <w:r w:rsidRPr="00B22A69">
        <w:rPr>
          <w:rFonts w:ascii="Times New Roman" w:hAnsi="Times New Roman"/>
          <w:sz w:val="24"/>
          <w:szCs w:val="24"/>
          <w:lang w:val="en-GB"/>
        </w:rPr>
        <w:t>A proven record of successful accomplishment of similar assignments (minimum two in the last five years);</w:t>
      </w:r>
    </w:p>
    <w:p w14:paraId="06BE4470" w14:textId="77777777" w:rsidR="00B22A69" w:rsidRPr="00B22A69" w:rsidRDefault="00B22A69" w:rsidP="00B22A69">
      <w:pPr>
        <w:pStyle w:val="ListParagraph"/>
        <w:numPr>
          <w:ilvl w:val="0"/>
          <w:numId w:val="5"/>
        </w:numPr>
        <w:suppressAutoHyphens/>
        <w:spacing w:after="120"/>
        <w:jc w:val="both"/>
        <w:rPr>
          <w:rFonts w:ascii="Times New Roman" w:hAnsi="Times New Roman"/>
          <w:sz w:val="24"/>
          <w:szCs w:val="24"/>
          <w:lang w:val="en-GB"/>
        </w:rPr>
      </w:pPr>
      <w:r w:rsidRPr="00B22A69">
        <w:rPr>
          <w:rFonts w:ascii="Times New Roman" w:hAnsi="Times New Roman"/>
          <w:sz w:val="24"/>
          <w:szCs w:val="24"/>
          <w:lang w:val="en-GB"/>
        </w:rPr>
        <w:t>Previous working experience in the development of a communication plan and strategies – at least one strategy in the last three (3) years;</w:t>
      </w:r>
    </w:p>
    <w:p w14:paraId="4C543E2D" w14:textId="77777777" w:rsidR="00B22A69" w:rsidRPr="00B22A69" w:rsidRDefault="00B22A69" w:rsidP="00B22A69">
      <w:pPr>
        <w:pStyle w:val="ListParagraph"/>
        <w:numPr>
          <w:ilvl w:val="0"/>
          <w:numId w:val="5"/>
        </w:numPr>
        <w:suppressAutoHyphens/>
        <w:spacing w:after="120"/>
        <w:jc w:val="both"/>
        <w:rPr>
          <w:rFonts w:ascii="Times New Roman" w:hAnsi="Times New Roman"/>
          <w:sz w:val="24"/>
          <w:szCs w:val="24"/>
          <w:lang w:val="en-GB"/>
        </w:rPr>
      </w:pPr>
      <w:r w:rsidRPr="00B22A69">
        <w:rPr>
          <w:rFonts w:ascii="Times New Roman" w:hAnsi="Times New Roman"/>
          <w:sz w:val="24"/>
          <w:szCs w:val="24"/>
          <w:lang w:val="en-GB"/>
        </w:rPr>
        <w:t>Experience working with media representatives in international donor-funded projects, public administration, and project implementation work is desirable.</w:t>
      </w:r>
    </w:p>
    <w:p w14:paraId="56E214BF" w14:textId="77777777" w:rsidR="00B22A69" w:rsidRPr="00B22A69" w:rsidRDefault="00B22A69" w:rsidP="00B22A69">
      <w:pPr>
        <w:pStyle w:val="ListParagraph"/>
        <w:numPr>
          <w:ilvl w:val="0"/>
          <w:numId w:val="5"/>
        </w:numPr>
        <w:suppressAutoHyphens/>
        <w:spacing w:after="120"/>
        <w:jc w:val="both"/>
        <w:rPr>
          <w:rFonts w:ascii="Times New Roman" w:hAnsi="Times New Roman"/>
          <w:sz w:val="24"/>
          <w:szCs w:val="24"/>
          <w:lang w:val="en-GB"/>
        </w:rPr>
      </w:pPr>
      <w:r w:rsidRPr="00B22A69">
        <w:rPr>
          <w:rFonts w:ascii="Times New Roman" w:hAnsi="Times New Roman"/>
          <w:sz w:val="24"/>
          <w:szCs w:val="24"/>
          <w:lang w:val="en-GB"/>
        </w:rPr>
        <w:t>Previous experience managing communications within specific areas relevant to the Project (sustainable development, ecology, energy efficiency) is highly desirable.</w:t>
      </w:r>
    </w:p>
    <w:p w14:paraId="62049323" w14:textId="2334E97D" w:rsidR="002D3E47" w:rsidRPr="00B22A69" w:rsidRDefault="00B22A69" w:rsidP="00B22A69">
      <w:pPr>
        <w:suppressAutoHyphens/>
        <w:spacing w:after="120"/>
        <w:ind w:left="470"/>
        <w:jc w:val="both"/>
        <w:rPr>
          <w:rFonts w:ascii="Times New Roman" w:hAnsi="Times New Roman"/>
          <w:spacing w:val="-2"/>
          <w:sz w:val="24"/>
          <w:szCs w:val="24"/>
        </w:rPr>
      </w:pPr>
      <w:r w:rsidRPr="00B22A69">
        <w:rPr>
          <w:rFonts w:ascii="Times New Roman" w:hAnsi="Times New Roman"/>
          <w:sz w:val="24"/>
          <w:szCs w:val="24"/>
          <w:lang w:val="en-GB"/>
        </w:rPr>
        <w:t>As a proof for similar assignments, the Consultant shall prepare a table listing following information: name of the relevant assignment, name of a firm that conducted the assignment, short scope of work, year of contract implementation, country/region, contact reference (name, e-mail, phone number)</w:t>
      </w:r>
      <w:r w:rsidR="002D3E47" w:rsidRPr="00B22A69">
        <w:rPr>
          <w:rFonts w:ascii="Times New Roman" w:hAnsi="Times New Roman"/>
          <w:sz w:val="24"/>
          <w:szCs w:val="24"/>
          <w:lang w:val="en-GB"/>
        </w:rPr>
        <w:t>.</w:t>
      </w:r>
    </w:p>
    <w:p w14:paraId="33D1506D" w14:textId="77777777" w:rsidR="00291140" w:rsidRPr="005B38CE" w:rsidRDefault="00291140" w:rsidP="00B22A69">
      <w:pPr>
        <w:suppressAutoHyphens/>
        <w:spacing w:after="120"/>
        <w:jc w:val="both"/>
        <w:rPr>
          <w:rFonts w:ascii="Times New Roman" w:hAnsi="Times New Roman"/>
          <w:spacing w:val="-2"/>
          <w:sz w:val="24"/>
          <w:szCs w:val="24"/>
        </w:rPr>
      </w:pPr>
      <w:r w:rsidRPr="005B38CE">
        <w:rPr>
          <w:rFonts w:ascii="Times New Roman" w:hAnsi="Times New Roman"/>
          <w:spacing w:val="-2"/>
          <w:sz w:val="24"/>
          <w:szCs w:val="24"/>
        </w:rPr>
        <w:t>The Consultant can be a joint venture (JV) between maximum two legal entities.</w:t>
      </w:r>
    </w:p>
    <w:p w14:paraId="7E992B1A" w14:textId="53EB0C1F" w:rsidR="00590CC3" w:rsidRPr="005B38CE" w:rsidRDefault="00B22A69" w:rsidP="00590CC3">
      <w:pPr>
        <w:suppressAutoHyphens/>
        <w:spacing w:after="120"/>
        <w:jc w:val="both"/>
        <w:rPr>
          <w:rFonts w:ascii="Times New Roman" w:hAnsi="Times New Roman"/>
          <w:spacing w:val="-2"/>
          <w:sz w:val="24"/>
          <w:szCs w:val="24"/>
        </w:rPr>
      </w:pPr>
      <w:r w:rsidRPr="00B22A69">
        <w:rPr>
          <w:rFonts w:ascii="Times New Roman" w:hAnsi="Times New Roman"/>
          <w:spacing w:val="-2"/>
          <w:sz w:val="24"/>
          <w:szCs w:val="24"/>
        </w:rPr>
        <w:t>The Consultant must provide a team of experts covering the following requirements</w:t>
      </w:r>
      <w:r w:rsidR="00590CC3" w:rsidRPr="005B38CE">
        <w:rPr>
          <w:rFonts w:ascii="Times New Roman" w:hAnsi="Times New Roman"/>
          <w:spacing w:val="-2"/>
          <w:sz w:val="24"/>
          <w:szCs w:val="24"/>
        </w:rPr>
        <w:t>:</w:t>
      </w:r>
    </w:p>
    <w:p w14:paraId="551788FE" w14:textId="77777777" w:rsidR="00590CC3" w:rsidRPr="005B38CE" w:rsidRDefault="00590CC3" w:rsidP="00590CC3">
      <w:pPr>
        <w:pStyle w:val="ListParagraph"/>
        <w:suppressAutoHyphens/>
        <w:ind w:hanging="360"/>
        <w:jc w:val="both"/>
        <w:rPr>
          <w:rFonts w:ascii="Times New Roman" w:hAnsi="Times New Roman"/>
          <w:spacing w:val="-2"/>
          <w:sz w:val="24"/>
        </w:rPr>
      </w:pPr>
      <w:r w:rsidRPr="005B38CE">
        <w:rPr>
          <w:rFonts w:ascii="Times New Roman" w:hAnsi="Times New Roman"/>
          <w:spacing w:val="-2"/>
          <w:sz w:val="24"/>
        </w:rPr>
        <w:t>•</w:t>
      </w:r>
      <w:r w:rsidRPr="005B38CE">
        <w:rPr>
          <w:rFonts w:ascii="Times New Roman" w:hAnsi="Times New Roman"/>
          <w:spacing w:val="-2"/>
          <w:sz w:val="24"/>
        </w:rPr>
        <w:tab/>
        <w:t>Key expert 1 – Team leader</w:t>
      </w:r>
    </w:p>
    <w:p w14:paraId="02EF5E8E" w14:textId="666134AC" w:rsidR="00590CC3" w:rsidRPr="005B38CE" w:rsidRDefault="00590CC3" w:rsidP="00590CC3">
      <w:pPr>
        <w:pStyle w:val="ListParagraph"/>
        <w:suppressAutoHyphens/>
        <w:ind w:hanging="360"/>
        <w:jc w:val="both"/>
        <w:rPr>
          <w:rFonts w:ascii="Times New Roman" w:hAnsi="Times New Roman"/>
          <w:spacing w:val="-2"/>
          <w:sz w:val="24"/>
        </w:rPr>
      </w:pPr>
      <w:r w:rsidRPr="005B38CE">
        <w:rPr>
          <w:rFonts w:ascii="Times New Roman" w:hAnsi="Times New Roman"/>
          <w:spacing w:val="-2"/>
          <w:sz w:val="24"/>
        </w:rPr>
        <w:t>•</w:t>
      </w:r>
      <w:r w:rsidRPr="005B38CE">
        <w:rPr>
          <w:rFonts w:ascii="Times New Roman" w:hAnsi="Times New Roman"/>
          <w:spacing w:val="-2"/>
          <w:sz w:val="24"/>
        </w:rPr>
        <w:tab/>
        <w:t xml:space="preserve">Key expert 2 - </w:t>
      </w:r>
      <w:r w:rsidR="00B22A69" w:rsidRPr="00B22A69">
        <w:rPr>
          <w:rFonts w:ascii="Times New Roman" w:hAnsi="Times New Roman"/>
          <w:spacing w:val="-2"/>
          <w:sz w:val="24"/>
        </w:rPr>
        <w:t>PR advisor</w:t>
      </w:r>
    </w:p>
    <w:p w14:paraId="0CE38F0A" w14:textId="3E8C7CB9" w:rsidR="00590CC3" w:rsidRPr="005B38CE" w:rsidRDefault="00590CC3" w:rsidP="003F62CD">
      <w:pPr>
        <w:pStyle w:val="ListParagraph"/>
        <w:suppressAutoHyphens/>
        <w:spacing w:after="120"/>
        <w:ind w:hanging="360"/>
        <w:contextualSpacing w:val="0"/>
        <w:jc w:val="both"/>
        <w:rPr>
          <w:rFonts w:ascii="Times New Roman" w:hAnsi="Times New Roman"/>
          <w:spacing w:val="-2"/>
          <w:sz w:val="24"/>
        </w:rPr>
      </w:pPr>
      <w:r w:rsidRPr="005B38CE">
        <w:rPr>
          <w:rFonts w:ascii="Times New Roman" w:hAnsi="Times New Roman"/>
          <w:spacing w:val="-2"/>
          <w:sz w:val="24"/>
        </w:rPr>
        <w:t>•</w:t>
      </w:r>
      <w:r w:rsidRPr="005B38CE">
        <w:rPr>
          <w:rFonts w:ascii="Times New Roman" w:hAnsi="Times New Roman"/>
          <w:spacing w:val="-2"/>
          <w:sz w:val="24"/>
        </w:rPr>
        <w:tab/>
        <w:t xml:space="preserve">Key expert 3 - </w:t>
      </w:r>
      <w:r w:rsidR="00B22A69" w:rsidRPr="00B22A69">
        <w:rPr>
          <w:rFonts w:ascii="Times New Roman" w:hAnsi="Times New Roman"/>
          <w:spacing w:val="-2"/>
          <w:sz w:val="24"/>
        </w:rPr>
        <w:t>Graphic Designer</w:t>
      </w:r>
    </w:p>
    <w:p w14:paraId="4BBFD796" w14:textId="47CE7C06" w:rsidR="003963A5" w:rsidRPr="005B38CE" w:rsidRDefault="003963A5" w:rsidP="003963A5">
      <w:pPr>
        <w:suppressAutoHyphens/>
        <w:spacing w:after="120"/>
        <w:jc w:val="both"/>
        <w:rPr>
          <w:rFonts w:ascii="Times New Roman" w:hAnsi="Times New Roman"/>
          <w:spacing w:val="-2"/>
          <w:sz w:val="24"/>
          <w:szCs w:val="24"/>
        </w:rPr>
      </w:pPr>
      <w:r w:rsidRPr="005B38CE">
        <w:rPr>
          <w:rFonts w:ascii="Times New Roman" w:hAnsi="Times New Roman"/>
          <w:spacing w:val="-2"/>
          <w:sz w:val="24"/>
          <w:szCs w:val="24"/>
        </w:rPr>
        <w:t>Expressions of interest will be evaluated by applying the following criteria with allocated points:</w:t>
      </w:r>
    </w:p>
    <w:p w14:paraId="19BE7567" w14:textId="13FD7EAA" w:rsidR="003963A5" w:rsidRPr="005B38CE" w:rsidRDefault="00B22A69" w:rsidP="003963A5">
      <w:pPr>
        <w:suppressAutoHyphens/>
        <w:spacing w:after="120"/>
        <w:jc w:val="both"/>
        <w:rPr>
          <w:rFonts w:ascii="Times New Roman" w:hAnsi="Times New Roman"/>
          <w:spacing w:val="-2"/>
          <w:sz w:val="24"/>
          <w:szCs w:val="24"/>
        </w:rPr>
      </w:pPr>
      <w:r>
        <w:rPr>
          <w:rFonts w:ascii="Times New Roman" w:hAnsi="Times New Roman"/>
          <w:spacing w:val="-2"/>
          <w:sz w:val="24"/>
          <w:szCs w:val="24"/>
        </w:rPr>
        <w:t>General</w:t>
      </w:r>
      <w:r w:rsidR="00291140" w:rsidRPr="005B38CE">
        <w:rPr>
          <w:rFonts w:ascii="Times New Roman" w:hAnsi="Times New Roman"/>
          <w:spacing w:val="-2"/>
          <w:sz w:val="24"/>
          <w:szCs w:val="24"/>
        </w:rPr>
        <w:t xml:space="preserve"> experience </w:t>
      </w:r>
      <w:r w:rsidR="003963A5" w:rsidRPr="005B38CE">
        <w:rPr>
          <w:rFonts w:ascii="Times New Roman" w:hAnsi="Times New Roman"/>
          <w:spacing w:val="-2"/>
          <w:sz w:val="24"/>
          <w:szCs w:val="24"/>
        </w:rPr>
        <w:t>– 40 points</w:t>
      </w:r>
    </w:p>
    <w:p w14:paraId="70F4A8EE" w14:textId="6D2A07CA" w:rsidR="002D3E47" w:rsidRPr="005B38CE" w:rsidRDefault="00B22A69" w:rsidP="003963A5">
      <w:pPr>
        <w:suppressAutoHyphens/>
        <w:spacing w:after="120"/>
        <w:jc w:val="both"/>
        <w:rPr>
          <w:rFonts w:ascii="Times New Roman" w:hAnsi="Times New Roman"/>
          <w:spacing w:val="-2"/>
          <w:sz w:val="24"/>
          <w:szCs w:val="24"/>
        </w:rPr>
      </w:pPr>
      <w:r w:rsidRPr="005B38CE">
        <w:rPr>
          <w:rFonts w:ascii="Times New Roman" w:hAnsi="Times New Roman"/>
          <w:spacing w:val="-2"/>
          <w:sz w:val="24"/>
          <w:szCs w:val="24"/>
        </w:rPr>
        <w:t>Consultant’s specific experience related to the assignment</w:t>
      </w:r>
      <w:r w:rsidR="003963A5" w:rsidRPr="005B38CE">
        <w:rPr>
          <w:rFonts w:ascii="Times New Roman" w:hAnsi="Times New Roman"/>
          <w:spacing w:val="-2"/>
          <w:sz w:val="24"/>
          <w:szCs w:val="24"/>
        </w:rPr>
        <w:t xml:space="preserve"> – 60 points</w:t>
      </w:r>
    </w:p>
    <w:p w14:paraId="760D1926" w14:textId="6BBF9B19" w:rsidR="009021AA" w:rsidRPr="005B38CE" w:rsidRDefault="009021AA" w:rsidP="00DD3B89">
      <w:pPr>
        <w:suppressAutoHyphens/>
        <w:spacing w:after="120"/>
        <w:jc w:val="both"/>
        <w:rPr>
          <w:rFonts w:ascii="Times New Roman" w:hAnsi="Times New Roman"/>
          <w:spacing w:val="-2"/>
          <w:sz w:val="24"/>
        </w:rPr>
      </w:pPr>
      <w:r w:rsidRPr="005B38CE">
        <w:rPr>
          <w:rFonts w:ascii="Times New Roman" w:hAnsi="Times New Roman"/>
          <w:spacing w:val="-2"/>
          <w:sz w:val="24"/>
        </w:rPr>
        <w:t xml:space="preserve">The detailed Terms of Reference for </w:t>
      </w:r>
      <w:r w:rsidR="00B46E2A" w:rsidRPr="005B38CE">
        <w:rPr>
          <w:rFonts w:ascii="Times New Roman" w:hAnsi="Times New Roman"/>
          <w:spacing w:val="-2"/>
          <w:sz w:val="24"/>
        </w:rPr>
        <w:t>the above referenced assignment is posted on the website of the</w:t>
      </w:r>
      <w:r w:rsidR="00B46E2A" w:rsidRPr="005B38CE">
        <w:rPr>
          <w:rFonts w:ascii="Times New Roman" w:hAnsi="Times New Roman"/>
          <w:sz w:val="24"/>
          <w:szCs w:val="24"/>
        </w:rPr>
        <w:t xml:space="preserve"> </w:t>
      </w:r>
      <w:proofErr w:type="spellStart"/>
      <w:r w:rsidR="00B22A69">
        <w:rPr>
          <w:rFonts w:ascii="Times New Roman" w:hAnsi="Times New Roman"/>
          <w:sz w:val="24"/>
          <w:szCs w:val="24"/>
        </w:rPr>
        <w:t>MoME</w:t>
      </w:r>
      <w:proofErr w:type="spellEnd"/>
      <w:r w:rsidR="00B22A69" w:rsidRPr="009021AA">
        <w:rPr>
          <w:rFonts w:ascii="Times New Roman" w:hAnsi="Times New Roman"/>
          <w:spacing w:val="-2"/>
          <w:sz w:val="24"/>
        </w:rPr>
        <w:t xml:space="preserve">: </w:t>
      </w:r>
      <w:hyperlink r:id="rId8" w:history="1">
        <w:r w:rsidR="00B22A69" w:rsidRPr="00E23017">
          <w:rPr>
            <w:rStyle w:val="Hyperlink"/>
            <w:rFonts w:ascii="Times New Roman" w:hAnsi="Times New Roman"/>
            <w:spacing w:val="-2"/>
            <w:sz w:val="24"/>
          </w:rPr>
          <w:t>https://www.mre.gov.rs/tekst/2207/konkursi.php</w:t>
        </w:r>
      </w:hyperlink>
      <w:r w:rsidR="00B22A69">
        <w:rPr>
          <w:rFonts w:ascii="Times New Roman" w:hAnsi="Times New Roman"/>
          <w:spacing w:val="-2"/>
          <w:sz w:val="24"/>
        </w:rPr>
        <w:t xml:space="preserve"> </w:t>
      </w:r>
      <w:r w:rsidRPr="005B38CE">
        <w:rPr>
          <w:rFonts w:ascii="Times New Roman" w:hAnsi="Times New Roman"/>
          <w:spacing w:val="-2"/>
          <w:sz w:val="24"/>
        </w:rPr>
        <w:t xml:space="preserve">. </w:t>
      </w:r>
    </w:p>
    <w:p w14:paraId="174EE676" w14:textId="690445B4" w:rsidR="00683F4E" w:rsidRPr="005B38CE" w:rsidRDefault="00B22A69" w:rsidP="00DD3B89">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Consultant will be selected in accordance with Consultant`s Qualifications Based Selection (CQS) as set out in the </w:t>
      </w:r>
      <w:r w:rsidRPr="009021AA">
        <w:rPr>
          <w:rFonts w:ascii="Times New Roman" w:hAnsi="Times New Roman"/>
          <w:b/>
          <w:spacing w:val="-2"/>
          <w:sz w:val="24"/>
        </w:rPr>
        <w:t>World Bank’s Procurement Regulations for IPF Borrowers – Procurement in Investment Project Financing Goods, World, Non-Consulting and Consulting Services, July 2016, revised November 2017</w:t>
      </w:r>
      <w:r>
        <w:rPr>
          <w:rFonts w:ascii="Times New Roman" w:hAnsi="Times New Roman"/>
          <w:b/>
          <w:spacing w:val="-2"/>
          <w:sz w:val="24"/>
        </w:rPr>
        <w:t>,</w:t>
      </w:r>
      <w:r w:rsidRPr="009021AA">
        <w:rPr>
          <w:rFonts w:ascii="Times New Roman" w:hAnsi="Times New Roman"/>
          <w:b/>
          <w:spacing w:val="-2"/>
          <w:sz w:val="24"/>
        </w:rPr>
        <w:t xml:space="preserve"> August 2018</w:t>
      </w:r>
      <w:r>
        <w:rPr>
          <w:rFonts w:ascii="Times New Roman" w:hAnsi="Times New Roman"/>
          <w:b/>
          <w:spacing w:val="-2"/>
          <w:sz w:val="24"/>
        </w:rPr>
        <w:t xml:space="preserve"> and November 2020</w:t>
      </w:r>
      <w:r w:rsidRPr="009021AA">
        <w:rPr>
          <w:rFonts w:ascii="Times New Roman" w:hAnsi="Times New Roman"/>
          <w:spacing w:val="-2"/>
          <w:sz w:val="24"/>
        </w:rPr>
        <w:t xml:space="preserve"> (“the Regulations”). The Consultant that obtains the highest score during evaluation of expressions of interest will be invited to submit technical and financial proposals</w:t>
      </w:r>
      <w:r w:rsidR="00683F4E" w:rsidRPr="005B38CE">
        <w:rPr>
          <w:rFonts w:ascii="Times New Roman" w:hAnsi="Times New Roman"/>
          <w:spacing w:val="-2"/>
          <w:sz w:val="24"/>
        </w:rPr>
        <w:t>.</w:t>
      </w:r>
    </w:p>
    <w:p w14:paraId="48EBE8C6" w14:textId="0CBB77EB" w:rsidR="00683F4E" w:rsidRPr="005B38CE" w:rsidRDefault="00683F4E" w:rsidP="00DD3B89">
      <w:pPr>
        <w:suppressAutoHyphens/>
        <w:spacing w:after="120"/>
        <w:jc w:val="both"/>
        <w:rPr>
          <w:rFonts w:ascii="Times New Roman" w:hAnsi="Times New Roman"/>
          <w:spacing w:val="-2"/>
          <w:sz w:val="24"/>
        </w:rPr>
      </w:pPr>
      <w:r w:rsidRPr="005B38CE">
        <w:rPr>
          <w:rFonts w:ascii="Times New Roman" w:hAnsi="Times New Roman"/>
          <w:spacing w:val="-2"/>
          <w:sz w:val="24"/>
        </w:rPr>
        <w:t>The attention of interested Consultants is drawn to paragra</w:t>
      </w:r>
      <w:r w:rsidR="00397A88" w:rsidRPr="005B38CE">
        <w:rPr>
          <w:rFonts w:ascii="Times New Roman" w:hAnsi="Times New Roman"/>
          <w:spacing w:val="-2"/>
          <w:sz w:val="24"/>
        </w:rPr>
        <w:t xml:space="preserve">phs 3.14, 3.16 and 3.17 of the </w:t>
      </w:r>
      <w:r w:rsidRPr="005B38CE">
        <w:rPr>
          <w:rFonts w:ascii="Times New Roman" w:hAnsi="Times New Roman"/>
          <w:spacing w:val="-2"/>
          <w:sz w:val="24"/>
        </w:rPr>
        <w:t xml:space="preserve">Regulations setting forth the World Bank’s policy on conflict of interest. </w:t>
      </w:r>
    </w:p>
    <w:p w14:paraId="36DF802D" w14:textId="74B7764F" w:rsidR="00785CA1" w:rsidRPr="005B38CE" w:rsidRDefault="00683F4E" w:rsidP="00DD3B89">
      <w:pPr>
        <w:suppressAutoHyphens/>
        <w:spacing w:after="120"/>
        <w:jc w:val="both"/>
        <w:rPr>
          <w:rFonts w:ascii="Times New Roman" w:hAnsi="Times New Roman"/>
          <w:spacing w:val="-2"/>
          <w:sz w:val="24"/>
        </w:rPr>
      </w:pPr>
      <w:r w:rsidRPr="005B38CE">
        <w:rPr>
          <w:rFonts w:ascii="Times New Roman" w:hAnsi="Times New Roman"/>
          <w:spacing w:val="-2"/>
          <w:sz w:val="24"/>
        </w:rPr>
        <w:t xml:space="preserve">The </w:t>
      </w:r>
      <w:r w:rsidR="006E28D5" w:rsidRPr="005B38CE">
        <w:rPr>
          <w:rFonts w:ascii="Times New Roman" w:hAnsi="Times New Roman"/>
          <w:spacing w:val="-2"/>
          <w:sz w:val="24"/>
        </w:rPr>
        <w:t xml:space="preserve">Central Fiduciary Unit of the Ministry of Finance </w:t>
      </w:r>
      <w:r w:rsidRPr="005B38CE">
        <w:rPr>
          <w:rFonts w:ascii="Times New Roman" w:hAnsi="Times New Roman"/>
          <w:spacing w:val="-2"/>
          <w:sz w:val="24"/>
        </w:rPr>
        <w:t>now invites eligible Consultants to indicate their interest in providing the Services. Interested Consultants should provide information demonstrating that they have the required qualifications and relevant experience to perform the Services.</w:t>
      </w:r>
    </w:p>
    <w:p w14:paraId="3BA6DEA0" w14:textId="31DDCBF5" w:rsidR="009830E4" w:rsidRPr="005B38CE" w:rsidRDefault="009830E4" w:rsidP="00DD3B89">
      <w:pPr>
        <w:suppressAutoHyphens/>
        <w:spacing w:after="240"/>
        <w:rPr>
          <w:rFonts w:ascii="Times New Roman" w:hAnsi="Times New Roman"/>
          <w:spacing w:val="-2"/>
          <w:sz w:val="24"/>
        </w:rPr>
      </w:pPr>
      <w:r w:rsidRPr="005B38CE">
        <w:rPr>
          <w:rFonts w:ascii="Times New Roman" w:hAnsi="Times New Roman"/>
          <w:spacing w:val="-2"/>
          <w:sz w:val="24"/>
        </w:rPr>
        <w:lastRenderedPageBreak/>
        <w:t xml:space="preserve">Expressions of interest </w:t>
      </w:r>
      <w:r w:rsidR="009021AA" w:rsidRPr="005B38CE">
        <w:rPr>
          <w:rFonts w:ascii="Times New Roman" w:hAnsi="Times New Roman"/>
          <w:spacing w:val="-2"/>
          <w:sz w:val="24"/>
        </w:rPr>
        <w:t xml:space="preserve">in English language </w:t>
      </w:r>
      <w:r w:rsidRPr="005B38CE">
        <w:rPr>
          <w:rFonts w:ascii="Times New Roman" w:hAnsi="Times New Roman"/>
          <w:spacing w:val="-2"/>
          <w:sz w:val="24"/>
        </w:rPr>
        <w:t xml:space="preserve">must be delivered </w:t>
      </w:r>
      <w:r w:rsidR="008929AC" w:rsidRPr="005B38CE">
        <w:rPr>
          <w:rFonts w:ascii="Times New Roman" w:hAnsi="Times New Roman"/>
          <w:spacing w:val="-2"/>
          <w:sz w:val="24"/>
        </w:rPr>
        <w:t xml:space="preserve">in a written form </w:t>
      </w:r>
      <w:r w:rsidRPr="005B38CE">
        <w:rPr>
          <w:rFonts w:ascii="Times New Roman" w:hAnsi="Times New Roman"/>
          <w:spacing w:val="-2"/>
          <w:sz w:val="24"/>
        </w:rPr>
        <w:t xml:space="preserve">to the </w:t>
      </w:r>
      <w:r w:rsidR="00D0703D" w:rsidRPr="005B38CE">
        <w:rPr>
          <w:rFonts w:ascii="Times New Roman" w:hAnsi="Times New Roman"/>
          <w:b/>
          <w:spacing w:val="-2"/>
          <w:sz w:val="24"/>
        </w:rPr>
        <w:t>e-mail</w:t>
      </w:r>
      <w:r w:rsidR="008929AC" w:rsidRPr="005B38CE">
        <w:rPr>
          <w:rFonts w:ascii="Times New Roman" w:hAnsi="Times New Roman"/>
          <w:b/>
          <w:spacing w:val="-2"/>
          <w:sz w:val="24"/>
        </w:rPr>
        <w:t xml:space="preserve"> </w:t>
      </w:r>
      <w:r w:rsidR="009021AA" w:rsidRPr="005B38CE">
        <w:rPr>
          <w:rFonts w:ascii="Times New Roman" w:hAnsi="Times New Roman"/>
          <w:spacing w:val="-2"/>
          <w:sz w:val="24"/>
        </w:rPr>
        <w:t xml:space="preserve">below </w:t>
      </w:r>
      <w:r w:rsidRPr="005B38CE">
        <w:rPr>
          <w:rFonts w:ascii="Times New Roman" w:hAnsi="Times New Roman"/>
          <w:spacing w:val="-2"/>
          <w:sz w:val="24"/>
        </w:rPr>
        <w:t xml:space="preserve">by </w:t>
      </w:r>
      <w:r w:rsidR="00E36197" w:rsidRPr="00E36197">
        <w:rPr>
          <w:rFonts w:ascii="Times New Roman" w:hAnsi="Times New Roman"/>
          <w:b/>
          <w:spacing w:val="-2"/>
          <w:sz w:val="24"/>
        </w:rPr>
        <w:t>November</w:t>
      </w:r>
      <w:r w:rsidR="00B22A69" w:rsidRPr="00E36197">
        <w:rPr>
          <w:rFonts w:ascii="Times New Roman" w:hAnsi="Times New Roman"/>
          <w:b/>
          <w:spacing w:val="-2"/>
          <w:sz w:val="24"/>
        </w:rPr>
        <w:t xml:space="preserve"> </w:t>
      </w:r>
      <w:r w:rsidR="00E36197">
        <w:rPr>
          <w:rFonts w:ascii="Times New Roman" w:hAnsi="Times New Roman"/>
          <w:b/>
          <w:spacing w:val="-2"/>
          <w:sz w:val="24"/>
        </w:rPr>
        <w:t>1</w:t>
      </w:r>
      <w:r w:rsidR="00364AD9" w:rsidRPr="005B38CE">
        <w:rPr>
          <w:rFonts w:ascii="Times New Roman" w:hAnsi="Times New Roman"/>
          <w:b/>
          <w:spacing w:val="-2"/>
          <w:sz w:val="24"/>
        </w:rPr>
        <w:t>,</w:t>
      </w:r>
      <w:r w:rsidR="00A5486E" w:rsidRPr="005B38CE">
        <w:rPr>
          <w:rFonts w:ascii="Times New Roman" w:hAnsi="Times New Roman"/>
          <w:b/>
          <w:spacing w:val="-2"/>
          <w:sz w:val="24"/>
        </w:rPr>
        <w:t xml:space="preserve"> 202</w:t>
      </w:r>
      <w:r w:rsidR="00B22A69">
        <w:rPr>
          <w:rFonts w:ascii="Times New Roman" w:hAnsi="Times New Roman"/>
          <w:b/>
          <w:spacing w:val="-2"/>
          <w:sz w:val="24"/>
        </w:rPr>
        <w:t>4</w:t>
      </w:r>
      <w:r w:rsidR="00E82F55" w:rsidRPr="005B38CE">
        <w:rPr>
          <w:rFonts w:ascii="Times New Roman" w:hAnsi="Times New Roman"/>
          <w:b/>
          <w:spacing w:val="-2"/>
          <w:sz w:val="24"/>
        </w:rPr>
        <w:t>, 1</w:t>
      </w:r>
      <w:r w:rsidR="00A5486E" w:rsidRPr="005B38CE">
        <w:rPr>
          <w:rFonts w:ascii="Times New Roman" w:hAnsi="Times New Roman"/>
          <w:b/>
          <w:spacing w:val="-2"/>
          <w:sz w:val="24"/>
        </w:rPr>
        <w:t>2</w:t>
      </w:r>
      <w:r w:rsidR="009522D6" w:rsidRPr="005B38CE">
        <w:rPr>
          <w:rFonts w:ascii="Times New Roman" w:hAnsi="Times New Roman"/>
          <w:b/>
          <w:spacing w:val="-2"/>
          <w:sz w:val="24"/>
        </w:rPr>
        <w:t xml:space="preserve">:00 </w:t>
      </w:r>
      <w:proofErr w:type="spellStart"/>
      <w:r w:rsidR="009522D6" w:rsidRPr="005B38CE">
        <w:rPr>
          <w:rFonts w:ascii="Times New Roman" w:hAnsi="Times New Roman"/>
          <w:b/>
          <w:spacing w:val="-2"/>
          <w:sz w:val="24"/>
        </w:rPr>
        <w:t>hrs</w:t>
      </w:r>
      <w:proofErr w:type="spellEnd"/>
      <w:r w:rsidR="009522D6" w:rsidRPr="005B38CE">
        <w:rPr>
          <w:rFonts w:ascii="Times New Roman" w:hAnsi="Times New Roman"/>
          <w:b/>
          <w:spacing w:val="-2"/>
          <w:sz w:val="24"/>
        </w:rPr>
        <w:t>,</w:t>
      </w:r>
      <w:r w:rsidR="006C5981" w:rsidRPr="005B38CE">
        <w:rPr>
          <w:rFonts w:ascii="Times New Roman" w:hAnsi="Times New Roman"/>
          <w:b/>
          <w:spacing w:val="-2"/>
          <w:sz w:val="24"/>
        </w:rPr>
        <w:t xml:space="preserve"> noon,</w:t>
      </w:r>
      <w:r w:rsidR="009522D6" w:rsidRPr="005B38CE">
        <w:rPr>
          <w:rFonts w:ascii="Times New Roman" w:hAnsi="Times New Roman"/>
          <w:spacing w:val="-2"/>
          <w:sz w:val="24"/>
        </w:rPr>
        <w:t xml:space="preserve"> local time.</w:t>
      </w:r>
    </w:p>
    <w:p w14:paraId="6FD9959C" w14:textId="5A81AD83" w:rsidR="00031111" w:rsidRPr="005B38CE" w:rsidRDefault="00031111" w:rsidP="00DD3B89">
      <w:pPr>
        <w:suppressAutoHyphens/>
        <w:spacing w:after="240"/>
        <w:rPr>
          <w:rFonts w:ascii="Times New Roman" w:hAnsi="Times New Roman"/>
          <w:spacing w:val="-2"/>
          <w:sz w:val="24"/>
        </w:rPr>
      </w:pPr>
      <w:r w:rsidRPr="005B38CE">
        <w:rPr>
          <w:rFonts w:ascii="Times New Roman" w:hAnsi="Times New Roman"/>
          <w:spacing w:val="-2"/>
          <w:sz w:val="24"/>
        </w:rPr>
        <w:t>When submitting Expressions of interest please indicate assignment and reference number for which you are applying.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774"/>
        <w:gridCol w:w="3669"/>
      </w:tblGrid>
      <w:tr w:rsidR="00DE60B1" w:rsidRPr="005B38CE" w14:paraId="11E721F2" w14:textId="77777777" w:rsidTr="00031111">
        <w:tc>
          <w:tcPr>
            <w:tcW w:w="1192" w:type="dxa"/>
            <w:tcBorders>
              <w:top w:val="single" w:sz="4" w:space="0" w:color="auto"/>
              <w:left w:val="single" w:sz="4" w:space="0" w:color="auto"/>
              <w:bottom w:val="single" w:sz="4" w:space="0" w:color="auto"/>
              <w:right w:val="single" w:sz="4" w:space="0" w:color="auto"/>
            </w:tcBorders>
            <w:vAlign w:val="center"/>
            <w:hideMark/>
          </w:tcPr>
          <w:p w14:paraId="1919870B" w14:textId="77777777" w:rsidR="00DE60B1" w:rsidRPr="005B38CE" w:rsidRDefault="00DE60B1" w:rsidP="00292F57">
            <w:pPr>
              <w:spacing w:after="75" w:line="360" w:lineRule="atLeast"/>
              <w:rPr>
                <w:rFonts w:ascii="Times New Roman" w:hAnsi="Times New Roman"/>
                <w:b/>
                <w:spacing w:val="-2"/>
                <w:szCs w:val="22"/>
              </w:rPr>
            </w:pPr>
            <w:r w:rsidRPr="005B38CE">
              <w:rPr>
                <w:rFonts w:ascii="Times New Roman" w:hAnsi="Times New Roman"/>
                <w:b/>
                <w:spacing w:val="-2"/>
                <w:szCs w:val="22"/>
              </w:rPr>
              <w:t>Contact:</w:t>
            </w:r>
          </w:p>
        </w:tc>
        <w:tc>
          <w:tcPr>
            <w:tcW w:w="3774" w:type="dxa"/>
            <w:tcBorders>
              <w:top w:val="single" w:sz="4" w:space="0" w:color="auto"/>
              <w:left w:val="single" w:sz="4" w:space="0" w:color="auto"/>
              <w:bottom w:val="single" w:sz="4" w:space="0" w:color="auto"/>
              <w:right w:val="single" w:sz="4" w:space="0" w:color="auto"/>
            </w:tcBorders>
            <w:vAlign w:val="center"/>
            <w:hideMark/>
          </w:tcPr>
          <w:p w14:paraId="035E6BF8" w14:textId="77777777" w:rsidR="00DE60B1" w:rsidRPr="005B38CE" w:rsidRDefault="00DE60B1" w:rsidP="00292F57">
            <w:pPr>
              <w:spacing w:after="75" w:line="360" w:lineRule="atLeast"/>
              <w:rPr>
                <w:rFonts w:ascii="Times New Roman" w:hAnsi="Times New Roman"/>
                <w:b/>
                <w:spacing w:val="-2"/>
                <w:szCs w:val="22"/>
              </w:rPr>
            </w:pPr>
            <w:r w:rsidRPr="005B38CE">
              <w:rPr>
                <w:rFonts w:ascii="Times New Roman" w:hAnsi="Times New Roman"/>
                <w:b/>
                <w:spacing w:val="-2"/>
                <w:szCs w:val="22"/>
              </w:rPr>
              <w:t>E–mail: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860BAB2" w14:textId="77777777" w:rsidR="00DE60B1" w:rsidRPr="005B38CE" w:rsidRDefault="00DE60B1" w:rsidP="00292F57">
            <w:pPr>
              <w:spacing w:after="75" w:line="360" w:lineRule="atLeast"/>
              <w:rPr>
                <w:rFonts w:ascii="Times New Roman" w:hAnsi="Times New Roman"/>
                <w:b/>
                <w:spacing w:val="-2"/>
                <w:szCs w:val="22"/>
              </w:rPr>
            </w:pPr>
            <w:r w:rsidRPr="005B38CE">
              <w:rPr>
                <w:rFonts w:ascii="Times New Roman" w:hAnsi="Times New Roman"/>
                <w:b/>
                <w:spacing w:val="-2"/>
                <w:szCs w:val="22"/>
              </w:rPr>
              <w:t>Address:</w:t>
            </w:r>
          </w:p>
        </w:tc>
      </w:tr>
      <w:tr w:rsidR="00C35C74" w:rsidRPr="005B38CE" w14:paraId="6A9C4671" w14:textId="77777777" w:rsidTr="00031111">
        <w:trPr>
          <w:trHeight w:val="1025"/>
        </w:trPr>
        <w:tc>
          <w:tcPr>
            <w:tcW w:w="1192" w:type="dxa"/>
            <w:tcBorders>
              <w:top w:val="single" w:sz="4" w:space="0" w:color="auto"/>
              <w:left w:val="single" w:sz="4" w:space="0" w:color="auto"/>
              <w:bottom w:val="single" w:sz="4" w:space="0" w:color="auto"/>
              <w:right w:val="single" w:sz="4" w:space="0" w:color="auto"/>
            </w:tcBorders>
            <w:hideMark/>
          </w:tcPr>
          <w:p w14:paraId="6B0E0E3D" w14:textId="77777777" w:rsidR="00C35C74" w:rsidRPr="005B38CE" w:rsidRDefault="00C35C74" w:rsidP="00C35C74">
            <w:pPr>
              <w:spacing w:after="75" w:line="360" w:lineRule="atLeast"/>
              <w:rPr>
                <w:rFonts w:ascii="Times New Roman" w:hAnsi="Times New Roman"/>
                <w:color w:val="555556"/>
                <w:szCs w:val="22"/>
              </w:rPr>
            </w:pPr>
            <w:r w:rsidRPr="005B38CE">
              <w:rPr>
                <w:rFonts w:ascii="Times New Roman" w:hAnsi="Times New Roman"/>
                <w:spacing w:val="-2"/>
                <w:szCs w:val="22"/>
              </w:rPr>
              <w:t>To:</w:t>
            </w:r>
          </w:p>
        </w:tc>
        <w:tc>
          <w:tcPr>
            <w:tcW w:w="3774" w:type="dxa"/>
            <w:tcBorders>
              <w:top w:val="single" w:sz="4" w:space="0" w:color="auto"/>
              <w:left w:val="single" w:sz="4" w:space="0" w:color="auto"/>
              <w:bottom w:val="single" w:sz="4" w:space="0" w:color="auto"/>
              <w:right w:val="single" w:sz="4" w:space="0" w:color="auto"/>
            </w:tcBorders>
            <w:hideMark/>
          </w:tcPr>
          <w:p w14:paraId="7CC5DE37" w14:textId="77777777" w:rsidR="00C35C74" w:rsidRPr="00F03544" w:rsidRDefault="00E36197" w:rsidP="00C35C74">
            <w:pPr>
              <w:spacing w:line="360" w:lineRule="atLeast"/>
              <w:rPr>
                <w:rFonts w:ascii="Times New Roman" w:hAnsi="Times New Roman"/>
                <w:spacing w:val="-2"/>
                <w:szCs w:val="22"/>
                <w:lang w:val="sv-SE"/>
              </w:rPr>
            </w:pPr>
            <w:hyperlink r:id="rId9" w:history="1">
              <w:r w:rsidR="00C35C74" w:rsidRPr="00F03544">
                <w:rPr>
                  <w:rStyle w:val="Hyperlink"/>
                  <w:lang w:val="sv-SE"/>
                </w:rPr>
                <w:t>dejan.jeremic</w:t>
              </w:r>
              <w:r w:rsidR="00C35C74" w:rsidRPr="00F03544">
                <w:rPr>
                  <w:rStyle w:val="Hyperlink"/>
                  <w:rFonts w:ascii="Times New Roman" w:hAnsi="Times New Roman"/>
                  <w:szCs w:val="22"/>
                  <w:lang w:val="sv-SE"/>
                </w:rPr>
                <w:t>@mfin.gov.rs</w:t>
              </w:r>
            </w:hyperlink>
          </w:p>
          <w:p w14:paraId="4DEADC04" w14:textId="77777777" w:rsidR="00C35C74" w:rsidRPr="00F03544" w:rsidRDefault="00C35C74" w:rsidP="00C35C74">
            <w:pPr>
              <w:spacing w:after="60" w:line="0" w:lineRule="atLeast"/>
              <w:rPr>
                <w:rFonts w:ascii="Times New Roman" w:hAnsi="Times New Roman"/>
                <w:spacing w:val="-2"/>
                <w:szCs w:val="22"/>
                <w:lang w:val="sv-SE"/>
              </w:rPr>
            </w:pPr>
            <w:r w:rsidRPr="00F03544">
              <w:rPr>
                <w:rFonts w:ascii="Times New Roman" w:hAnsi="Times New Roman"/>
                <w:spacing w:val="-2"/>
                <w:szCs w:val="22"/>
                <w:lang w:val="sv-SE"/>
              </w:rPr>
              <w:t>Mr. Dejan Jeremić</w:t>
            </w:r>
          </w:p>
          <w:p w14:paraId="64A81760" w14:textId="46075EFE" w:rsidR="00C35C74" w:rsidRPr="005B38CE" w:rsidRDefault="00C35C74" w:rsidP="00C35C74">
            <w:pPr>
              <w:spacing w:after="60" w:line="0" w:lineRule="atLeast"/>
              <w:rPr>
                <w:rFonts w:ascii="Times New Roman" w:hAnsi="Times New Roman"/>
                <w:spacing w:val="-2"/>
                <w:szCs w:val="22"/>
              </w:rPr>
            </w:pPr>
            <w:r w:rsidRPr="00736924">
              <w:rPr>
                <w:rFonts w:ascii="Times New Roman" w:hAnsi="Times New Roman"/>
                <w:spacing w:val="-2"/>
                <w:szCs w:val="22"/>
              </w:rPr>
              <w:t>Procurement Specialist</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19D41633" w14:textId="77777777" w:rsidR="00C35C74" w:rsidRPr="00736924" w:rsidRDefault="00C35C74" w:rsidP="00C35C74">
            <w:pPr>
              <w:spacing w:before="120"/>
              <w:rPr>
                <w:rFonts w:ascii="Times New Roman" w:hAnsi="Times New Roman"/>
                <w:spacing w:val="-2"/>
                <w:szCs w:val="22"/>
              </w:rPr>
            </w:pPr>
            <w:r w:rsidRPr="00736924">
              <w:rPr>
                <w:rFonts w:ascii="Times New Roman" w:hAnsi="Times New Roman"/>
                <w:spacing w:val="-2"/>
                <w:szCs w:val="22"/>
              </w:rPr>
              <w:t>Ministry of Finance</w:t>
            </w:r>
          </w:p>
          <w:p w14:paraId="78646F40" w14:textId="77777777" w:rsidR="00C35C74" w:rsidRPr="00736924" w:rsidRDefault="00C35C74" w:rsidP="00C35C74">
            <w:pPr>
              <w:spacing w:before="60"/>
              <w:rPr>
                <w:rFonts w:ascii="Times New Roman" w:hAnsi="Times New Roman"/>
                <w:spacing w:val="-2"/>
                <w:szCs w:val="22"/>
              </w:rPr>
            </w:pPr>
            <w:r w:rsidRPr="00736924">
              <w:rPr>
                <w:rFonts w:ascii="Times New Roman" w:hAnsi="Times New Roman"/>
                <w:spacing w:val="-2"/>
                <w:szCs w:val="22"/>
              </w:rPr>
              <w:t>Central Fiduciary Unit</w:t>
            </w:r>
          </w:p>
          <w:p w14:paraId="400CEA74" w14:textId="77777777" w:rsidR="00C35C74" w:rsidRPr="00D82021" w:rsidRDefault="00C35C74" w:rsidP="00C35C74">
            <w:pPr>
              <w:spacing w:before="60"/>
              <w:rPr>
                <w:rFonts w:ascii="Times New Roman" w:hAnsi="Times New Roman"/>
                <w:spacing w:val="-2"/>
                <w:szCs w:val="22"/>
                <w:lang w:val="sv-SE"/>
              </w:rPr>
            </w:pPr>
            <w:r w:rsidRPr="00D82021">
              <w:rPr>
                <w:rFonts w:ascii="Times New Roman" w:hAnsi="Times New Roman"/>
                <w:spacing w:val="-2"/>
                <w:szCs w:val="22"/>
                <w:lang w:val="sv-SE"/>
              </w:rPr>
              <w:t>Balkanska 53</w:t>
            </w:r>
          </w:p>
          <w:p w14:paraId="4A8B35E3" w14:textId="77777777" w:rsidR="00C35C74" w:rsidRPr="00D82021" w:rsidRDefault="00C35C74" w:rsidP="00C35C74">
            <w:pPr>
              <w:spacing w:before="60"/>
              <w:rPr>
                <w:rFonts w:ascii="Times New Roman" w:hAnsi="Times New Roman"/>
                <w:spacing w:val="-2"/>
                <w:szCs w:val="22"/>
                <w:lang w:val="sv-SE"/>
              </w:rPr>
            </w:pPr>
            <w:r w:rsidRPr="00D82021">
              <w:rPr>
                <w:rFonts w:ascii="Times New Roman" w:hAnsi="Times New Roman"/>
                <w:spacing w:val="-2"/>
                <w:szCs w:val="22"/>
                <w:lang w:val="sv-SE"/>
              </w:rPr>
              <w:t>11000 Belgrade</w:t>
            </w:r>
          </w:p>
          <w:p w14:paraId="599F25D2" w14:textId="77777777" w:rsidR="00C35C74" w:rsidRPr="00D82021" w:rsidRDefault="00C35C74" w:rsidP="00C35C74">
            <w:pPr>
              <w:spacing w:before="60"/>
              <w:rPr>
                <w:rFonts w:ascii="Times New Roman" w:hAnsi="Times New Roman"/>
                <w:spacing w:val="-2"/>
                <w:szCs w:val="22"/>
                <w:lang w:val="sv-SE"/>
              </w:rPr>
            </w:pPr>
            <w:r w:rsidRPr="00D82021">
              <w:rPr>
                <w:rFonts w:ascii="Times New Roman" w:hAnsi="Times New Roman"/>
                <w:spacing w:val="-2"/>
                <w:szCs w:val="22"/>
                <w:lang w:val="sv-SE"/>
              </w:rPr>
              <w:t xml:space="preserve">Republic of Serbia </w:t>
            </w:r>
          </w:p>
          <w:p w14:paraId="6B1047B8" w14:textId="497AD9C2" w:rsidR="00C35C74" w:rsidRPr="005B38CE" w:rsidRDefault="00C35C74" w:rsidP="00C35C74">
            <w:pPr>
              <w:spacing w:before="60"/>
              <w:rPr>
                <w:rFonts w:ascii="Times New Roman" w:hAnsi="Times New Roman"/>
                <w:spacing w:val="-2"/>
                <w:szCs w:val="22"/>
                <w:lang w:val="sv-SE"/>
              </w:rPr>
            </w:pPr>
            <w:r w:rsidRPr="00D82021">
              <w:rPr>
                <w:rFonts w:ascii="Times New Roman" w:hAnsi="Times New Roman"/>
                <w:spacing w:val="-2"/>
                <w:szCs w:val="22"/>
                <w:lang w:val="sv-SE"/>
              </w:rPr>
              <w:t>Tel: +381 11 7652565</w:t>
            </w:r>
          </w:p>
        </w:tc>
      </w:tr>
      <w:tr w:rsidR="00C35C74" w:rsidRPr="005B38CE" w14:paraId="47838296" w14:textId="77777777" w:rsidTr="00031111">
        <w:tc>
          <w:tcPr>
            <w:tcW w:w="1192" w:type="dxa"/>
            <w:tcBorders>
              <w:top w:val="single" w:sz="4" w:space="0" w:color="auto"/>
              <w:left w:val="single" w:sz="4" w:space="0" w:color="auto"/>
              <w:bottom w:val="single" w:sz="4" w:space="0" w:color="auto"/>
              <w:right w:val="single" w:sz="4" w:space="0" w:color="auto"/>
            </w:tcBorders>
            <w:hideMark/>
          </w:tcPr>
          <w:p w14:paraId="08474CC6" w14:textId="77777777" w:rsidR="00C35C74" w:rsidRPr="005B38CE" w:rsidRDefault="00C35C74" w:rsidP="00C35C74">
            <w:pPr>
              <w:spacing w:after="75" w:line="360" w:lineRule="atLeast"/>
              <w:rPr>
                <w:rFonts w:ascii="Times New Roman" w:hAnsi="Times New Roman"/>
                <w:color w:val="555556"/>
                <w:szCs w:val="22"/>
              </w:rPr>
            </w:pPr>
            <w:r w:rsidRPr="005B38CE">
              <w:rPr>
                <w:rFonts w:ascii="Times New Roman" w:hAnsi="Times New Roman"/>
                <w:spacing w:val="-2"/>
                <w:szCs w:val="22"/>
              </w:rPr>
              <w:t>Cc:</w:t>
            </w:r>
          </w:p>
        </w:tc>
        <w:tc>
          <w:tcPr>
            <w:tcW w:w="3774" w:type="dxa"/>
            <w:tcBorders>
              <w:top w:val="single" w:sz="4" w:space="0" w:color="auto"/>
              <w:left w:val="single" w:sz="4" w:space="0" w:color="auto"/>
              <w:bottom w:val="single" w:sz="4" w:space="0" w:color="auto"/>
              <w:right w:val="single" w:sz="4" w:space="0" w:color="auto"/>
            </w:tcBorders>
            <w:hideMark/>
          </w:tcPr>
          <w:p w14:paraId="7D8909D8" w14:textId="77777777" w:rsidR="00C35C74" w:rsidRPr="00736924" w:rsidRDefault="00E36197" w:rsidP="00C35C74">
            <w:pPr>
              <w:spacing w:line="360" w:lineRule="atLeast"/>
              <w:rPr>
                <w:rFonts w:ascii="Times New Roman" w:hAnsi="Times New Roman"/>
                <w:szCs w:val="22"/>
              </w:rPr>
            </w:pPr>
            <w:hyperlink r:id="rId10" w:history="1">
              <w:r w:rsidR="00C35C74" w:rsidRPr="00736924">
                <w:rPr>
                  <w:rStyle w:val="Hyperlink"/>
                  <w:rFonts w:ascii="Times New Roman" w:hAnsi="Times New Roman"/>
                  <w:szCs w:val="22"/>
                </w:rPr>
                <w:t>ljiljana.dzuver@mfin.gov.rs</w:t>
              </w:r>
            </w:hyperlink>
          </w:p>
          <w:p w14:paraId="19B1C1F7" w14:textId="0D4BA0AD" w:rsidR="00C35C74" w:rsidRPr="005B38CE" w:rsidRDefault="00E36197" w:rsidP="00C35C74">
            <w:pPr>
              <w:spacing w:line="360" w:lineRule="atLeast"/>
              <w:rPr>
                <w:rFonts w:ascii="Times New Roman" w:hAnsi="Times New Roman"/>
                <w:spacing w:val="-2"/>
                <w:szCs w:val="22"/>
              </w:rPr>
            </w:pPr>
            <w:hyperlink r:id="rId11" w:history="1">
              <w:r w:rsidR="00C35C74" w:rsidRPr="00E23017">
                <w:rPr>
                  <w:rStyle w:val="Hyperlink"/>
                </w:rPr>
                <w:t>aleksandar.puljevic</w:t>
              </w:r>
              <w:r w:rsidR="00C35C74" w:rsidRPr="00E23017">
                <w:rPr>
                  <w:rStyle w:val="Hyperlink"/>
                  <w:rFonts w:ascii="Times New Roman" w:hAnsi="Times New Roman"/>
                  <w:spacing w:val="-2"/>
                  <w:szCs w:val="22"/>
                </w:rPr>
                <w:t>@mre.gov.rs</w:t>
              </w:r>
            </w:hyperlink>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AE943" w14:textId="77777777" w:rsidR="00C35C74" w:rsidRPr="005B38CE" w:rsidRDefault="00C35C74" w:rsidP="00C35C74">
            <w:pPr>
              <w:rPr>
                <w:rFonts w:ascii="Times New Roman" w:hAnsi="Times New Roman"/>
                <w:spacing w:val="-2"/>
                <w:szCs w:val="22"/>
              </w:rPr>
            </w:pPr>
          </w:p>
        </w:tc>
      </w:tr>
    </w:tbl>
    <w:p w14:paraId="3DBE4090" w14:textId="77777777" w:rsidR="005C4E2B" w:rsidRPr="005B38CE" w:rsidRDefault="005C4E2B" w:rsidP="00DD3B89">
      <w:pPr>
        <w:suppressAutoHyphens/>
        <w:rPr>
          <w:rFonts w:ascii="Times New Roman" w:hAnsi="Times New Roman"/>
          <w:spacing w:val="-2"/>
        </w:rPr>
      </w:pPr>
    </w:p>
    <w:sectPr w:rsidR="005C4E2B" w:rsidRPr="005B38CE"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12386" w14:textId="77777777" w:rsidR="002212B5" w:rsidRDefault="002212B5">
      <w:r>
        <w:separator/>
      </w:r>
    </w:p>
  </w:endnote>
  <w:endnote w:type="continuationSeparator" w:id="0">
    <w:p w14:paraId="3DA06EB8" w14:textId="77777777" w:rsidR="002212B5" w:rsidRDefault="002212B5">
      <w:r>
        <w:rPr>
          <w:sz w:val="24"/>
        </w:rPr>
        <w:t xml:space="preserve"> </w:t>
      </w:r>
    </w:p>
  </w:endnote>
  <w:endnote w:type="continuationNotice" w:id="1">
    <w:p w14:paraId="5C4A64EE" w14:textId="77777777" w:rsidR="002212B5" w:rsidRDefault="002212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869BE" w14:textId="77777777" w:rsidR="002212B5" w:rsidRDefault="002212B5">
      <w:r>
        <w:rPr>
          <w:sz w:val="24"/>
        </w:rPr>
        <w:separator/>
      </w:r>
    </w:p>
  </w:footnote>
  <w:footnote w:type="continuationSeparator" w:id="0">
    <w:p w14:paraId="28A45271" w14:textId="77777777" w:rsidR="002212B5" w:rsidRDefault="00221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385C3"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041"/>
    <w:multiLevelType w:val="hybridMultilevel"/>
    <w:tmpl w:val="D082CABA"/>
    <w:lvl w:ilvl="0" w:tplc="9BC444D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14BB709F"/>
    <w:multiLevelType w:val="hybridMultilevel"/>
    <w:tmpl w:val="8C0040E0"/>
    <w:lvl w:ilvl="0" w:tplc="04090011">
      <w:start w:val="1"/>
      <w:numFmt w:val="decimal"/>
      <w:lvlText w:val="%1)"/>
      <w:lvlJc w:val="left"/>
      <w:pPr>
        <w:ind w:left="158" w:hanging="360"/>
      </w:pPr>
      <w:rPr>
        <w:rFonts w:hint="default"/>
      </w:rPr>
    </w:lvl>
    <w:lvl w:ilvl="1" w:tplc="04090003" w:tentative="1">
      <w:start w:val="1"/>
      <w:numFmt w:val="bullet"/>
      <w:lvlText w:val="o"/>
      <w:lvlJc w:val="left"/>
      <w:pPr>
        <w:ind w:left="878" w:hanging="360"/>
      </w:pPr>
      <w:rPr>
        <w:rFonts w:ascii="Courier New" w:hAnsi="Courier New" w:cs="Courier New" w:hint="default"/>
      </w:rPr>
    </w:lvl>
    <w:lvl w:ilvl="2" w:tplc="04090005" w:tentative="1">
      <w:start w:val="1"/>
      <w:numFmt w:val="bullet"/>
      <w:lvlText w:val=""/>
      <w:lvlJc w:val="left"/>
      <w:pPr>
        <w:ind w:left="1598" w:hanging="360"/>
      </w:pPr>
      <w:rPr>
        <w:rFonts w:ascii="Wingdings" w:hAnsi="Wingdings" w:hint="default"/>
      </w:rPr>
    </w:lvl>
    <w:lvl w:ilvl="3" w:tplc="04090001" w:tentative="1">
      <w:start w:val="1"/>
      <w:numFmt w:val="bullet"/>
      <w:lvlText w:val=""/>
      <w:lvlJc w:val="left"/>
      <w:pPr>
        <w:ind w:left="2318" w:hanging="360"/>
      </w:pPr>
      <w:rPr>
        <w:rFonts w:ascii="Symbol" w:hAnsi="Symbol" w:hint="default"/>
      </w:rPr>
    </w:lvl>
    <w:lvl w:ilvl="4" w:tplc="04090003" w:tentative="1">
      <w:start w:val="1"/>
      <w:numFmt w:val="bullet"/>
      <w:lvlText w:val="o"/>
      <w:lvlJc w:val="left"/>
      <w:pPr>
        <w:ind w:left="3038" w:hanging="360"/>
      </w:pPr>
      <w:rPr>
        <w:rFonts w:ascii="Courier New" w:hAnsi="Courier New" w:cs="Courier New" w:hint="default"/>
      </w:rPr>
    </w:lvl>
    <w:lvl w:ilvl="5" w:tplc="04090005" w:tentative="1">
      <w:start w:val="1"/>
      <w:numFmt w:val="bullet"/>
      <w:lvlText w:val=""/>
      <w:lvlJc w:val="left"/>
      <w:pPr>
        <w:ind w:left="3758" w:hanging="360"/>
      </w:pPr>
      <w:rPr>
        <w:rFonts w:ascii="Wingdings" w:hAnsi="Wingdings" w:hint="default"/>
      </w:rPr>
    </w:lvl>
    <w:lvl w:ilvl="6" w:tplc="04090001" w:tentative="1">
      <w:start w:val="1"/>
      <w:numFmt w:val="bullet"/>
      <w:lvlText w:val=""/>
      <w:lvlJc w:val="left"/>
      <w:pPr>
        <w:ind w:left="4478" w:hanging="360"/>
      </w:pPr>
      <w:rPr>
        <w:rFonts w:ascii="Symbol" w:hAnsi="Symbol" w:hint="default"/>
      </w:rPr>
    </w:lvl>
    <w:lvl w:ilvl="7" w:tplc="04090003" w:tentative="1">
      <w:start w:val="1"/>
      <w:numFmt w:val="bullet"/>
      <w:lvlText w:val="o"/>
      <w:lvlJc w:val="left"/>
      <w:pPr>
        <w:ind w:left="5198" w:hanging="360"/>
      </w:pPr>
      <w:rPr>
        <w:rFonts w:ascii="Courier New" w:hAnsi="Courier New" w:cs="Courier New" w:hint="default"/>
      </w:rPr>
    </w:lvl>
    <w:lvl w:ilvl="8" w:tplc="04090005" w:tentative="1">
      <w:start w:val="1"/>
      <w:numFmt w:val="bullet"/>
      <w:lvlText w:val=""/>
      <w:lvlJc w:val="left"/>
      <w:pPr>
        <w:ind w:left="5918" w:hanging="360"/>
      </w:pPr>
      <w:rPr>
        <w:rFonts w:ascii="Wingdings" w:hAnsi="Wingdings" w:hint="default"/>
      </w:rPr>
    </w:lvl>
  </w:abstractNum>
  <w:abstractNum w:abstractNumId="2" w15:restartNumberingAfterBreak="0">
    <w:nsid w:val="29876403"/>
    <w:multiLevelType w:val="hybridMultilevel"/>
    <w:tmpl w:val="916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0690E"/>
    <w:multiLevelType w:val="hybridMultilevel"/>
    <w:tmpl w:val="065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F1EB5"/>
    <w:multiLevelType w:val="hybridMultilevel"/>
    <w:tmpl w:val="9DF8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6D71E"/>
    <w:multiLevelType w:val="hybridMultilevel"/>
    <w:tmpl w:val="FFFFFFFF"/>
    <w:lvl w:ilvl="0" w:tplc="B94E5BA4">
      <w:start w:val="1"/>
      <w:numFmt w:val="decimal"/>
      <w:lvlText w:val="%1)"/>
      <w:lvlJc w:val="left"/>
      <w:pPr>
        <w:ind w:left="720" w:hanging="360"/>
      </w:pPr>
    </w:lvl>
    <w:lvl w:ilvl="1" w:tplc="0E260BC2">
      <w:start w:val="1"/>
      <w:numFmt w:val="lowerLetter"/>
      <w:lvlText w:val="%2."/>
      <w:lvlJc w:val="left"/>
      <w:pPr>
        <w:ind w:left="1440" w:hanging="360"/>
      </w:pPr>
    </w:lvl>
    <w:lvl w:ilvl="2" w:tplc="58040530">
      <w:start w:val="1"/>
      <w:numFmt w:val="lowerRoman"/>
      <w:lvlText w:val="%3."/>
      <w:lvlJc w:val="right"/>
      <w:pPr>
        <w:ind w:left="2160" w:hanging="180"/>
      </w:pPr>
    </w:lvl>
    <w:lvl w:ilvl="3" w:tplc="40C4FF8C">
      <w:start w:val="1"/>
      <w:numFmt w:val="decimal"/>
      <w:lvlText w:val="%4."/>
      <w:lvlJc w:val="left"/>
      <w:pPr>
        <w:ind w:left="2880" w:hanging="360"/>
      </w:pPr>
    </w:lvl>
    <w:lvl w:ilvl="4" w:tplc="38CE7E64">
      <w:start w:val="1"/>
      <w:numFmt w:val="lowerLetter"/>
      <w:lvlText w:val="%5."/>
      <w:lvlJc w:val="left"/>
      <w:pPr>
        <w:ind w:left="3600" w:hanging="360"/>
      </w:pPr>
    </w:lvl>
    <w:lvl w:ilvl="5" w:tplc="24623348">
      <w:start w:val="1"/>
      <w:numFmt w:val="lowerRoman"/>
      <w:lvlText w:val="%6."/>
      <w:lvlJc w:val="right"/>
      <w:pPr>
        <w:ind w:left="4320" w:hanging="180"/>
      </w:pPr>
    </w:lvl>
    <w:lvl w:ilvl="6" w:tplc="AD1208BC">
      <w:start w:val="1"/>
      <w:numFmt w:val="decimal"/>
      <w:lvlText w:val="%7."/>
      <w:lvlJc w:val="left"/>
      <w:pPr>
        <w:ind w:left="5040" w:hanging="360"/>
      </w:pPr>
    </w:lvl>
    <w:lvl w:ilvl="7" w:tplc="7638A426">
      <w:start w:val="1"/>
      <w:numFmt w:val="lowerLetter"/>
      <w:lvlText w:val="%8."/>
      <w:lvlJc w:val="left"/>
      <w:pPr>
        <w:ind w:left="5760" w:hanging="360"/>
      </w:pPr>
    </w:lvl>
    <w:lvl w:ilvl="8" w:tplc="AD88E5C6">
      <w:start w:val="1"/>
      <w:numFmt w:val="lowerRoman"/>
      <w:lvlText w:val="%9."/>
      <w:lvlJc w:val="right"/>
      <w:pPr>
        <w:ind w:left="6480" w:hanging="180"/>
      </w:pPr>
    </w:lvl>
  </w:abstractNum>
  <w:abstractNum w:abstractNumId="6" w15:restartNumberingAfterBreak="0">
    <w:nsid w:val="4710F9B3"/>
    <w:multiLevelType w:val="hybridMultilevel"/>
    <w:tmpl w:val="FFFFFFFF"/>
    <w:lvl w:ilvl="0" w:tplc="5866B0D2">
      <w:start w:val="1"/>
      <w:numFmt w:val="bullet"/>
      <w:lvlText w:val=""/>
      <w:lvlJc w:val="left"/>
      <w:pPr>
        <w:ind w:left="878" w:hanging="360"/>
      </w:pPr>
      <w:rPr>
        <w:rFonts w:ascii="Symbol" w:hAnsi="Symbol" w:hint="default"/>
      </w:rPr>
    </w:lvl>
    <w:lvl w:ilvl="1" w:tplc="042C722A">
      <w:start w:val="1"/>
      <w:numFmt w:val="bullet"/>
      <w:lvlText w:val="o"/>
      <w:lvlJc w:val="left"/>
      <w:pPr>
        <w:ind w:left="1598" w:hanging="360"/>
      </w:pPr>
      <w:rPr>
        <w:rFonts w:ascii="Courier New" w:hAnsi="Courier New" w:hint="default"/>
      </w:rPr>
    </w:lvl>
    <w:lvl w:ilvl="2" w:tplc="4C586456">
      <w:start w:val="1"/>
      <w:numFmt w:val="bullet"/>
      <w:lvlText w:val=""/>
      <w:lvlJc w:val="left"/>
      <w:pPr>
        <w:ind w:left="2318" w:hanging="360"/>
      </w:pPr>
      <w:rPr>
        <w:rFonts w:ascii="Wingdings" w:hAnsi="Wingdings" w:hint="default"/>
      </w:rPr>
    </w:lvl>
    <w:lvl w:ilvl="3" w:tplc="A5D4276C">
      <w:start w:val="1"/>
      <w:numFmt w:val="bullet"/>
      <w:lvlText w:val=""/>
      <w:lvlJc w:val="left"/>
      <w:pPr>
        <w:ind w:left="3038" w:hanging="360"/>
      </w:pPr>
      <w:rPr>
        <w:rFonts w:ascii="Symbol" w:hAnsi="Symbol" w:hint="default"/>
      </w:rPr>
    </w:lvl>
    <w:lvl w:ilvl="4" w:tplc="D9CAD15C">
      <w:start w:val="1"/>
      <w:numFmt w:val="bullet"/>
      <w:lvlText w:val="o"/>
      <w:lvlJc w:val="left"/>
      <w:pPr>
        <w:ind w:left="3758" w:hanging="360"/>
      </w:pPr>
      <w:rPr>
        <w:rFonts w:ascii="Courier New" w:hAnsi="Courier New" w:hint="default"/>
      </w:rPr>
    </w:lvl>
    <w:lvl w:ilvl="5" w:tplc="4EC67BDC">
      <w:start w:val="1"/>
      <w:numFmt w:val="bullet"/>
      <w:lvlText w:val=""/>
      <w:lvlJc w:val="left"/>
      <w:pPr>
        <w:ind w:left="4478" w:hanging="360"/>
      </w:pPr>
      <w:rPr>
        <w:rFonts w:ascii="Wingdings" w:hAnsi="Wingdings" w:hint="default"/>
      </w:rPr>
    </w:lvl>
    <w:lvl w:ilvl="6" w:tplc="276E0154">
      <w:start w:val="1"/>
      <w:numFmt w:val="bullet"/>
      <w:lvlText w:val=""/>
      <w:lvlJc w:val="left"/>
      <w:pPr>
        <w:ind w:left="5198" w:hanging="360"/>
      </w:pPr>
      <w:rPr>
        <w:rFonts w:ascii="Symbol" w:hAnsi="Symbol" w:hint="default"/>
      </w:rPr>
    </w:lvl>
    <w:lvl w:ilvl="7" w:tplc="367A4C9E">
      <w:start w:val="1"/>
      <w:numFmt w:val="bullet"/>
      <w:lvlText w:val="o"/>
      <w:lvlJc w:val="left"/>
      <w:pPr>
        <w:ind w:left="5918" w:hanging="360"/>
      </w:pPr>
      <w:rPr>
        <w:rFonts w:ascii="Courier New" w:hAnsi="Courier New" w:hint="default"/>
      </w:rPr>
    </w:lvl>
    <w:lvl w:ilvl="8" w:tplc="CF4E7EE2">
      <w:start w:val="1"/>
      <w:numFmt w:val="bullet"/>
      <w:lvlText w:val=""/>
      <w:lvlJc w:val="left"/>
      <w:pPr>
        <w:ind w:left="6638" w:hanging="360"/>
      </w:pPr>
      <w:rPr>
        <w:rFonts w:ascii="Wingdings" w:hAnsi="Wingdings" w:hint="default"/>
      </w:rPr>
    </w:lvl>
  </w:abstractNum>
  <w:abstractNum w:abstractNumId="7" w15:restartNumberingAfterBreak="0">
    <w:nsid w:val="5C921BE5"/>
    <w:multiLevelType w:val="hybridMultilevel"/>
    <w:tmpl w:val="A8DECBF8"/>
    <w:lvl w:ilvl="0" w:tplc="DE584F84">
      <w:start w:val="1"/>
      <w:numFmt w:val="bullet"/>
      <w:lvlText w:val=""/>
      <w:lvlJc w:val="left"/>
      <w:pPr>
        <w:ind w:left="720" w:hanging="360"/>
      </w:pPr>
      <w:rPr>
        <w:rFonts w:ascii="Symbol" w:hAnsi="Symbol" w:hint="default"/>
        <w:b/>
        <w:bCs/>
        <w:i w:val="0"/>
        <w:iCs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E2483"/>
    <w:multiLevelType w:val="hybridMultilevel"/>
    <w:tmpl w:val="32263A84"/>
    <w:lvl w:ilvl="0" w:tplc="902A1B42">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1851334510">
    <w:abstractNumId w:val="7"/>
  </w:num>
  <w:num w:numId="2" w16cid:durableId="417094706">
    <w:abstractNumId w:val="4"/>
  </w:num>
  <w:num w:numId="3" w16cid:durableId="68700073">
    <w:abstractNumId w:val="3"/>
  </w:num>
  <w:num w:numId="4" w16cid:durableId="1704670110">
    <w:abstractNumId w:val="2"/>
  </w:num>
  <w:num w:numId="5" w16cid:durableId="781463553">
    <w:abstractNumId w:val="0"/>
  </w:num>
  <w:num w:numId="6" w16cid:durableId="1293950240">
    <w:abstractNumId w:val="8"/>
  </w:num>
  <w:num w:numId="7" w16cid:durableId="1023244153">
    <w:abstractNumId w:val="5"/>
  </w:num>
  <w:num w:numId="8" w16cid:durableId="251089047">
    <w:abstractNumId w:val="6"/>
  </w:num>
  <w:num w:numId="9" w16cid:durableId="191446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D79"/>
    <w:rsid w:val="00026BA1"/>
    <w:rsid w:val="00031111"/>
    <w:rsid w:val="000447BE"/>
    <w:rsid w:val="00061D17"/>
    <w:rsid w:val="0007139E"/>
    <w:rsid w:val="00095418"/>
    <w:rsid w:val="000A4184"/>
    <w:rsid w:val="000C0EC0"/>
    <w:rsid w:val="000C4041"/>
    <w:rsid w:val="000E5C4B"/>
    <w:rsid w:val="00137802"/>
    <w:rsid w:val="00143D33"/>
    <w:rsid w:val="00146D68"/>
    <w:rsid w:val="00196614"/>
    <w:rsid w:val="001B0D84"/>
    <w:rsid w:val="001C4752"/>
    <w:rsid w:val="001D70EB"/>
    <w:rsid w:val="001E0836"/>
    <w:rsid w:val="00211426"/>
    <w:rsid w:val="002212B5"/>
    <w:rsid w:val="00250264"/>
    <w:rsid w:val="00255B69"/>
    <w:rsid w:val="002727A9"/>
    <w:rsid w:val="002822CB"/>
    <w:rsid w:val="002871B5"/>
    <w:rsid w:val="00290BBB"/>
    <w:rsid w:val="00291140"/>
    <w:rsid w:val="002C2314"/>
    <w:rsid w:val="002C4377"/>
    <w:rsid w:val="002D3E47"/>
    <w:rsid w:val="002F51ED"/>
    <w:rsid w:val="00310F68"/>
    <w:rsid w:val="0032547E"/>
    <w:rsid w:val="00330398"/>
    <w:rsid w:val="00342570"/>
    <w:rsid w:val="003551A6"/>
    <w:rsid w:val="00357959"/>
    <w:rsid w:val="00364AD9"/>
    <w:rsid w:val="00372355"/>
    <w:rsid w:val="00374AFB"/>
    <w:rsid w:val="00394CE1"/>
    <w:rsid w:val="003963A5"/>
    <w:rsid w:val="00397A88"/>
    <w:rsid w:val="003A22E7"/>
    <w:rsid w:val="003B0ADD"/>
    <w:rsid w:val="003B6F7C"/>
    <w:rsid w:val="003F62CD"/>
    <w:rsid w:val="004011E2"/>
    <w:rsid w:val="004019F6"/>
    <w:rsid w:val="00410BBA"/>
    <w:rsid w:val="004306F9"/>
    <w:rsid w:val="00433C7C"/>
    <w:rsid w:val="00436995"/>
    <w:rsid w:val="00447B7B"/>
    <w:rsid w:val="00447D01"/>
    <w:rsid w:val="00473048"/>
    <w:rsid w:val="004A5145"/>
    <w:rsid w:val="004A5E02"/>
    <w:rsid w:val="004C3F92"/>
    <w:rsid w:val="004E4A02"/>
    <w:rsid w:val="004E721D"/>
    <w:rsid w:val="004F08E2"/>
    <w:rsid w:val="0052301C"/>
    <w:rsid w:val="00561114"/>
    <w:rsid w:val="00572F88"/>
    <w:rsid w:val="005874A8"/>
    <w:rsid w:val="00590CC3"/>
    <w:rsid w:val="00593053"/>
    <w:rsid w:val="005A0276"/>
    <w:rsid w:val="005A4064"/>
    <w:rsid w:val="005B38CE"/>
    <w:rsid w:val="005C4E2B"/>
    <w:rsid w:val="005D5CE7"/>
    <w:rsid w:val="005F52FF"/>
    <w:rsid w:val="0060601C"/>
    <w:rsid w:val="00683F4E"/>
    <w:rsid w:val="00684E8F"/>
    <w:rsid w:val="00694A33"/>
    <w:rsid w:val="006C07DF"/>
    <w:rsid w:val="006C5981"/>
    <w:rsid w:val="006D6898"/>
    <w:rsid w:val="006E0679"/>
    <w:rsid w:val="006E28D5"/>
    <w:rsid w:val="006E60D7"/>
    <w:rsid w:val="006F3706"/>
    <w:rsid w:val="00717E37"/>
    <w:rsid w:val="00726C4B"/>
    <w:rsid w:val="00756904"/>
    <w:rsid w:val="00785CA1"/>
    <w:rsid w:val="00795B8D"/>
    <w:rsid w:val="007D59F6"/>
    <w:rsid w:val="008113F4"/>
    <w:rsid w:val="008174CB"/>
    <w:rsid w:val="00824EF1"/>
    <w:rsid w:val="00825B5C"/>
    <w:rsid w:val="0083275E"/>
    <w:rsid w:val="00850B55"/>
    <w:rsid w:val="00887644"/>
    <w:rsid w:val="008929AC"/>
    <w:rsid w:val="008A4AA7"/>
    <w:rsid w:val="008B0584"/>
    <w:rsid w:val="008D38F1"/>
    <w:rsid w:val="008E34CF"/>
    <w:rsid w:val="008F2097"/>
    <w:rsid w:val="009021AA"/>
    <w:rsid w:val="00916E24"/>
    <w:rsid w:val="0092546E"/>
    <w:rsid w:val="00930D65"/>
    <w:rsid w:val="00945686"/>
    <w:rsid w:val="009522D6"/>
    <w:rsid w:val="009830E4"/>
    <w:rsid w:val="00984F03"/>
    <w:rsid w:val="00996FE7"/>
    <w:rsid w:val="009977C1"/>
    <w:rsid w:val="009A0EE3"/>
    <w:rsid w:val="009A68A1"/>
    <w:rsid w:val="009C3C43"/>
    <w:rsid w:val="009C747E"/>
    <w:rsid w:val="009F591F"/>
    <w:rsid w:val="00A05A45"/>
    <w:rsid w:val="00A1332E"/>
    <w:rsid w:val="00A470E3"/>
    <w:rsid w:val="00A5486E"/>
    <w:rsid w:val="00A83B76"/>
    <w:rsid w:val="00A90DFA"/>
    <w:rsid w:val="00A95270"/>
    <w:rsid w:val="00AB71C1"/>
    <w:rsid w:val="00AC6128"/>
    <w:rsid w:val="00AE2A37"/>
    <w:rsid w:val="00B20153"/>
    <w:rsid w:val="00B22A69"/>
    <w:rsid w:val="00B3630A"/>
    <w:rsid w:val="00B408A2"/>
    <w:rsid w:val="00B418A3"/>
    <w:rsid w:val="00B46E2A"/>
    <w:rsid w:val="00B80182"/>
    <w:rsid w:val="00BA0688"/>
    <w:rsid w:val="00BA2A26"/>
    <w:rsid w:val="00BA4299"/>
    <w:rsid w:val="00BC1BB9"/>
    <w:rsid w:val="00BD14B2"/>
    <w:rsid w:val="00BD6CBC"/>
    <w:rsid w:val="00BF53EB"/>
    <w:rsid w:val="00C24DF1"/>
    <w:rsid w:val="00C34D24"/>
    <w:rsid w:val="00C35C74"/>
    <w:rsid w:val="00C439F7"/>
    <w:rsid w:val="00C55D76"/>
    <w:rsid w:val="00C62627"/>
    <w:rsid w:val="00C70D43"/>
    <w:rsid w:val="00C840E8"/>
    <w:rsid w:val="00CB0E0D"/>
    <w:rsid w:val="00CD158A"/>
    <w:rsid w:val="00D0703D"/>
    <w:rsid w:val="00D07566"/>
    <w:rsid w:val="00D12616"/>
    <w:rsid w:val="00D22B2D"/>
    <w:rsid w:val="00D24F28"/>
    <w:rsid w:val="00D35A53"/>
    <w:rsid w:val="00D51573"/>
    <w:rsid w:val="00D6572E"/>
    <w:rsid w:val="00D66483"/>
    <w:rsid w:val="00D8414F"/>
    <w:rsid w:val="00D97C36"/>
    <w:rsid w:val="00DA15DD"/>
    <w:rsid w:val="00DA21A0"/>
    <w:rsid w:val="00DD3B89"/>
    <w:rsid w:val="00DD7362"/>
    <w:rsid w:val="00DE1341"/>
    <w:rsid w:val="00DE60B1"/>
    <w:rsid w:val="00DF4F57"/>
    <w:rsid w:val="00E07E32"/>
    <w:rsid w:val="00E11657"/>
    <w:rsid w:val="00E36197"/>
    <w:rsid w:val="00E82F55"/>
    <w:rsid w:val="00EA3304"/>
    <w:rsid w:val="00EA3933"/>
    <w:rsid w:val="00EA437B"/>
    <w:rsid w:val="00EB0C07"/>
    <w:rsid w:val="00EB5460"/>
    <w:rsid w:val="00EC50B8"/>
    <w:rsid w:val="00F17486"/>
    <w:rsid w:val="00F51098"/>
    <w:rsid w:val="00F63325"/>
    <w:rsid w:val="00F67564"/>
    <w:rsid w:val="00F8479F"/>
    <w:rsid w:val="00FD7674"/>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D5BC"/>
  <w15:docId w15:val="{ACE56B56-EBFA-46D2-A07C-76AE705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DA21A0"/>
    <w:pPr>
      <w:ind w:left="720"/>
      <w:contextualSpacing/>
    </w:pPr>
  </w:style>
  <w:style w:type="character" w:customStyle="1" w:styleId="BodyTextChar">
    <w:name w:val="Body Text Char"/>
    <w:basedOn w:val="DefaultParagraphFont"/>
    <w:link w:val="BodyText"/>
    <w:semiHidden/>
    <w:rsid w:val="005B38CE"/>
    <w:rPr>
      <w:rFonts w:ascii="CG Times" w:hAnsi="CG Times"/>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e.gov.rs/tekst/2207/konkursi.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ar.puljevic@mre.gov.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ejan.jerem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1361-D6EA-46C8-9DBC-9D0A18E4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7518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8678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dc:description/>
  <cp:lastModifiedBy>Jovana Ranković</cp:lastModifiedBy>
  <cp:revision>2</cp:revision>
  <cp:lastPrinted>2017-08-01T14:35:00Z</cp:lastPrinted>
  <dcterms:created xsi:type="dcterms:W3CDTF">2024-09-30T10:10:00Z</dcterms:created>
  <dcterms:modified xsi:type="dcterms:W3CDTF">2024-09-30T10:10:00Z</dcterms:modified>
</cp:coreProperties>
</file>